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15847" w14:textId="77777777" w:rsidR="00375C95" w:rsidRDefault="001676A4" w:rsidP="00375C95">
      <w:pPr>
        <w:jc w:val="center"/>
        <w:rPr>
          <w:b/>
          <w:sz w:val="32"/>
          <w:szCs w:val="32"/>
        </w:rPr>
      </w:pPr>
      <w:r>
        <w:rPr>
          <w:b/>
          <w:sz w:val="32"/>
          <w:szCs w:val="32"/>
        </w:rPr>
        <w:t>Reviving the Puerto Rican Economy</w:t>
      </w:r>
    </w:p>
    <w:p w14:paraId="6C54787A" w14:textId="1BC6ABCE" w:rsidR="007E7101" w:rsidRDefault="00077A86" w:rsidP="00375C95">
      <w:pPr>
        <w:jc w:val="center"/>
        <w:rPr>
          <w:b/>
          <w:sz w:val="32"/>
          <w:szCs w:val="32"/>
        </w:rPr>
      </w:pPr>
      <w:r>
        <w:rPr>
          <w:b/>
          <w:sz w:val="32"/>
          <w:szCs w:val="32"/>
        </w:rPr>
        <w:t>Requires</w:t>
      </w:r>
      <w:r w:rsidR="007E7101">
        <w:rPr>
          <w:b/>
          <w:sz w:val="32"/>
          <w:szCs w:val="32"/>
        </w:rPr>
        <w:t xml:space="preserve"> a Rehabilitation Trust Fund</w:t>
      </w:r>
      <w:r w:rsidR="004423A3">
        <w:rPr>
          <w:rStyle w:val="FootnoteReference"/>
          <w:b/>
          <w:sz w:val="32"/>
          <w:szCs w:val="32"/>
        </w:rPr>
        <w:footnoteReference w:id="1"/>
      </w:r>
    </w:p>
    <w:p w14:paraId="317A4C43" w14:textId="77777777" w:rsidR="00983A21" w:rsidRDefault="00983A21" w:rsidP="00375C95">
      <w:pPr>
        <w:jc w:val="center"/>
        <w:rPr>
          <w:b/>
          <w:sz w:val="32"/>
          <w:szCs w:val="32"/>
        </w:rPr>
      </w:pPr>
    </w:p>
    <w:p w14:paraId="3BCC6A86" w14:textId="4EDB9C97" w:rsidR="00983A21" w:rsidRDefault="00983A21" w:rsidP="00375C95">
      <w:pPr>
        <w:jc w:val="center"/>
        <w:rPr>
          <w:b/>
          <w:sz w:val="28"/>
          <w:szCs w:val="28"/>
        </w:rPr>
      </w:pPr>
      <w:r>
        <w:rPr>
          <w:b/>
          <w:sz w:val="28"/>
          <w:szCs w:val="28"/>
        </w:rPr>
        <w:t xml:space="preserve">J. Tomas Hexner </w:t>
      </w:r>
    </w:p>
    <w:p w14:paraId="2C1F7BC2" w14:textId="5A1321E6" w:rsidR="00983A21" w:rsidRPr="00983A21" w:rsidRDefault="00983A21" w:rsidP="00375C95">
      <w:pPr>
        <w:jc w:val="center"/>
        <w:rPr>
          <w:b/>
          <w:sz w:val="28"/>
          <w:szCs w:val="28"/>
        </w:rPr>
      </w:pPr>
      <w:r>
        <w:rPr>
          <w:b/>
          <w:sz w:val="28"/>
          <w:szCs w:val="28"/>
        </w:rPr>
        <w:t xml:space="preserve">Arthur </w:t>
      </w:r>
      <w:proofErr w:type="spellStart"/>
      <w:r>
        <w:rPr>
          <w:b/>
          <w:sz w:val="28"/>
          <w:szCs w:val="28"/>
        </w:rPr>
        <w:t>MacEwan</w:t>
      </w:r>
      <w:proofErr w:type="spellEnd"/>
    </w:p>
    <w:p w14:paraId="7F9ED49B" w14:textId="77777777" w:rsidR="001676A4" w:rsidRDefault="007E7101" w:rsidP="00375C95">
      <w:pPr>
        <w:jc w:val="center"/>
        <w:rPr>
          <w:b/>
          <w:sz w:val="32"/>
          <w:szCs w:val="32"/>
        </w:rPr>
      </w:pPr>
      <w:r>
        <w:rPr>
          <w:b/>
          <w:sz w:val="32"/>
          <w:szCs w:val="32"/>
        </w:rPr>
        <w:t xml:space="preserve"> </w:t>
      </w:r>
    </w:p>
    <w:p w14:paraId="0B4F3AEB" w14:textId="77777777" w:rsidR="007E7101" w:rsidRPr="00375C95" w:rsidRDefault="007E7101" w:rsidP="00375C95">
      <w:pPr>
        <w:jc w:val="center"/>
        <w:rPr>
          <w:b/>
          <w:sz w:val="32"/>
          <w:szCs w:val="32"/>
        </w:rPr>
      </w:pPr>
      <w:r>
        <w:rPr>
          <w:b/>
          <w:sz w:val="32"/>
          <w:szCs w:val="32"/>
        </w:rPr>
        <w:t>April 2016</w:t>
      </w:r>
    </w:p>
    <w:p w14:paraId="7993FF8B" w14:textId="77777777" w:rsidR="00375C95" w:rsidRDefault="00375C95" w:rsidP="000E1843"/>
    <w:p w14:paraId="3DBF5DD9" w14:textId="77777777" w:rsidR="00077A86" w:rsidRDefault="00077A86" w:rsidP="001C7865">
      <w:pPr>
        <w:ind w:left="432" w:right="432"/>
        <w:rPr>
          <w:i/>
          <w:szCs w:val="24"/>
        </w:rPr>
      </w:pPr>
      <w:r w:rsidRPr="00D15FAB">
        <w:rPr>
          <w:b/>
          <w:szCs w:val="24"/>
        </w:rPr>
        <w:t>Without an infusion of significant investment the Puerto Rican economy will continue to slide and be a problem for</w:t>
      </w:r>
      <w:r w:rsidR="00D15FAB" w:rsidRPr="00D15FAB">
        <w:rPr>
          <w:b/>
          <w:szCs w:val="24"/>
        </w:rPr>
        <w:t xml:space="preserve"> United States</w:t>
      </w:r>
      <w:r w:rsidRPr="00D15FAB">
        <w:rPr>
          <w:b/>
          <w:szCs w:val="24"/>
        </w:rPr>
        <w:t xml:space="preserve">. The solution: Create a Rehabilitation Trust Fund (RTF). </w:t>
      </w:r>
      <w:r w:rsidR="007E7101" w:rsidRPr="00D15FAB">
        <w:rPr>
          <w:b/>
          <w:szCs w:val="24"/>
        </w:rPr>
        <w:t xml:space="preserve"> </w:t>
      </w:r>
      <w:r w:rsidRPr="00D15FAB">
        <w:rPr>
          <w:b/>
          <w:szCs w:val="24"/>
        </w:rPr>
        <w:t>Will Washington see the light</w:t>
      </w:r>
      <w:r w:rsidR="00D15FAB" w:rsidRPr="00D15FAB">
        <w:rPr>
          <w:b/>
          <w:szCs w:val="24"/>
        </w:rPr>
        <w:t>?</w:t>
      </w:r>
    </w:p>
    <w:p w14:paraId="71802C77" w14:textId="77777777" w:rsidR="00077A86" w:rsidRDefault="00077A86" w:rsidP="001C7865">
      <w:pPr>
        <w:ind w:left="432" w:right="432"/>
        <w:rPr>
          <w:i/>
          <w:szCs w:val="24"/>
        </w:rPr>
      </w:pPr>
    </w:p>
    <w:p w14:paraId="5D36BAE1" w14:textId="2D21023E" w:rsidR="00F06E1C" w:rsidRDefault="00077A86" w:rsidP="001C7865">
      <w:pPr>
        <w:ind w:left="432" w:right="432"/>
        <w:rPr>
          <w:i/>
          <w:szCs w:val="24"/>
        </w:rPr>
      </w:pPr>
      <w:r>
        <w:rPr>
          <w:i/>
          <w:szCs w:val="24"/>
        </w:rPr>
        <w:t>O</w:t>
      </w:r>
      <w:r w:rsidR="006E50D4" w:rsidRPr="001C7865">
        <w:rPr>
          <w:i/>
          <w:szCs w:val="24"/>
        </w:rPr>
        <w:t>ver the next decade</w:t>
      </w:r>
      <w:r w:rsidR="00856266">
        <w:rPr>
          <w:i/>
          <w:szCs w:val="24"/>
        </w:rPr>
        <w:t>:</w:t>
      </w:r>
      <w:r w:rsidR="006E50D4" w:rsidRPr="001C7865">
        <w:rPr>
          <w:i/>
          <w:szCs w:val="24"/>
        </w:rPr>
        <w:t xml:space="preserve"> </w:t>
      </w:r>
      <w:r w:rsidR="00F06E1C">
        <w:rPr>
          <w:i/>
          <w:szCs w:val="24"/>
        </w:rPr>
        <w:t>Twenty billion dollars of investment focused on essential infrastructure during the 2017 to 2026 decade would raise GNP by more than 10%, establish close to $7 billion of lasting annual production capacity, and create close to one hundred thousand new jobs.</w:t>
      </w:r>
      <w:r w:rsidR="006E50D4" w:rsidRPr="001C7865">
        <w:rPr>
          <w:i/>
          <w:szCs w:val="24"/>
        </w:rPr>
        <w:t xml:space="preserve"> </w:t>
      </w:r>
    </w:p>
    <w:p w14:paraId="17AC2813" w14:textId="77777777" w:rsidR="007E7101" w:rsidRDefault="007E7101" w:rsidP="001C7865">
      <w:pPr>
        <w:ind w:left="432" w:right="432"/>
        <w:rPr>
          <w:i/>
          <w:szCs w:val="24"/>
        </w:rPr>
      </w:pPr>
    </w:p>
    <w:p w14:paraId="428A2EAE" w14:textId="77777777" w:rsidR="007E7101" w:rsidRDefault="00493C7A" w:rsidP="00493C7A">
      <w:pPr>
        <w:ind w:left="432"/>
        <w:rPr>
          <w:i/>
          <w:szCs w:val="24"/>
        </w:rPr>
      </w:pPr>
      <w:r>
        <w:rPr>
          <w:i/>
          <w:szCs w:val="24"/>
        </w:rPr>
        <w:t>Much of t</w:t>
      </w:r>
      <w:r w:rsidR="007E7101">
        <w:rPr>
          <w:i/>
          <w:szCs w:val="24"/>
        </w:rPr>
        <w:t>he $20 billion that would be the foundation of this public investment could be raised at reasonable interest rates through a Rehabilitation Trust Fund (RTF)</w:t>
      </w:r>
      <w:r w:rsidR="008A475C">
        <w:rPr>
          <w:i/>
          <w:szCs w:val="24"/>
        </w:rPr>
        <w:t>. The RTF</w:t>
      </w:r>
      <w:r w:rsidR="007E7101">
        <w:rPr>
          <w:i/>
          <w:szCs w:val="24"/>
        </w:rPr>
        <w:t xml:space="preserve"> would be guided by the Control Board that will be established by the U.S. Congress as part of its effort to deal with Puerto Rico’s debt crisis and severe </w:t>
      </w:r>
      <w:r w:rsidR="007E7101" w:rsidRPr="00493C7A">
        <w:rPr>
          <w:i/>
          <w:szCs w:val="24"/>
        </w:rPr>
        <w:t xml:space="preserve">recession. </w:t>
      </w:r>
      <w:r w:rsidRPr="00493C7A">
        <w:rPr>
          <w:i/>
          <w:szCs w:val="24"/>
        </w:rPr>
        <w:t>Additional contributions to this $20 billion could come from reductions in debt service payments on existing debt, revenue from equal treatment in federal programs, and increased effectiveness of tax collection</w:t>
      </w:r>
      <w:r>
        <w:rPr>
          <w:i/>
          <w:szCs w:val="24"/>
        </w:rPr>
        <w:t>.</w:t>
      </w:r>
    </w:p>
    <w:p w14:paraId="4A2D9184" w14:textId="77777777" w:rsidR="00493C7A" w:rsidRDefault="00493C7A" w:rsidP="00493C7A">
      <w:pPr>
        <w:ind w:left="432"/>
        <w:rPr>
          <w:i/>
          <w:szCs w:val="24"/>
        </w:rPr>
      </w:pPr>
    </w:p>
    <w:p w14:paraId="513459A8" w14:textId="665FD30C" w:rsidR="00533EC9" w:rsidRDefault="00077A86" w:rsidP="00493C7A">
      <w:pPr>
        <w:ind w:left="432"/>
        <w:rPr>
          <w:i/>
          <w:szCs w:val="24"/>
        </w:rPr>
      </w:pPr>
      <w:r>
        <w:rPr>
          <w:i/>
          <w:szCs w:val="24"/>
        </w:rPr>
        <w:t>Thi</w:t>
      </w:r>
      <w:r w:rsidR="00D15FAB">
        <w:rPr>
          <w:i/>
          <w:szCs w:val="24"/>
        </w:rPr>
        <w:t>s</w:t>
      </w:r>
      <w:r>
        <w:rPr>
          <w:i/>
          <w:szCs w:val="24"/>
        </w:rPr>
        <w:t xml:space="preserve"> note explains t</w:t>
      </w:r>
      <w:r w:rsidR="00493C7A">
        <w:rPr>
          <w:i/>
          <w:szCs w:val="24"/>
        </w:rPr>
        <w:t>he role and impact</w:t>
      </w:r>
      <w:r>
        <w:rPr>
          <w:i/>
          <w:szCs w:val="24"/>
        </w:rPr>
        <w:t xml:space="preserve"> of</w:t>
      </w:r>
      <w:r w:rsidR="00493C7A">
        <w:rPr>
          <w:i/>
          <w:szCs w:val="24"/>
        </w:rPr>
        <w:t xml:space="preserve"> an RTF</w:t>
      </w:r>
      <w:r w:rsidR="001D52E1">
        <w:rPr>
          <w:i/>
          <w:szCs w:val="24"/>
        </w:rPr>
        <w:t>,</w:t>
      </w:r>
      <w:r w:rsidR="00493C7A">
        <w:rPr>
          <w:i/>
          <w:szCs w:val="24"/>
        </w:rPr>
        <w:t xml:space="preserve"> the implications of $20 billion of public infrastructure investment</w:t>
      </w:r>
      <w:r w:rsidR="002218D8">
        <w:rPr>
          <w:i/>
          <w:szCs w:val="24"/>
        </w:rPr>
        <w:t xml:space="preserve"> carried out through a Big Push strategy</w:t>
      </w:r>
      <w:r w:rsidR="001D52E1">
        <w:rPr>
          <w:i/>
          <w:szCs w:val="24"/>
        </w:rPr>
        <w:t>, and</w:t>
      </w:r>
      <w:r w:rsidR="00D15FAB">
        <w:rPr>
          <w:i/>
          <w:szCs w:val="24"/>
        </w:rPr>
        <w:t>,</w:t>
      </w:r>
      <w:r w:rsidR="001D52E1">
        <w:rPr>
          <w:i/>
          <w:szCs w:val="24"/>
        </w:rPr>
        <w:t xml:space="preserve"> f</w:t>
      </w:r>
      <w:r w:rsidR="00533EC9">
        <w:rPr>
          <w:i/>
          <w:szCs w:val="24"/>
        </w:rPr>
        <w:t xml:space="preserve">inally, </w:t>
      </w:r>
      <w:r w:rsidR="00B4519E">
        <w:rPr>
          <w:i/>
          <w:szCs w:val="24"/>
        </w:rPr>
        <w:t xml:space="preserve">identifies </w:t>
      </w:r>
      <w:r w:rsidR="00533EC9">
        <w:rPr>
          <w:i/>
          <w:szCs w:val="24"/>
        </w:rPr>
        <w:t xml:space="preserve">potential sources </w:t>
      </w:r>
      <w:r w:rsidR="001D52E1">
        <w:rPr>
          <w:i/>
          <w:szCs w:val="24"/>
        </w:rPr>
        <w:t>for the $20 bi</w:t>
      </w:r>
      <w:r w:rsidR="00D15FAB">
        <w:rPr>
          <w:i/>
          <w:szCs w:val="24"/>
        </w:rPr>
        <w:t>l</w:t>
      </w:r>
      <w:r w:rsidR="001D52E1">
        <w:rPr>
          <w:i/>
          <w:szCs w:val="24"/>
        </w:rPr>
        <w:t>lion RTF.</w:t>
      </w:r>
    </w:p>
    <w:p w14:paraId="606060AA" w14:textId="77777777" w:rsidR="00533EC9" w:rsidRDefault="00533EC9" w:rsidP="00493C7A">
      <w:pPr>
        <w:ind w:left="432"/>
        <w:rPr>
          <w:i/>
          <w:szCs w:val="24"/>
        </w:rPr>
      </w:pPr>
    </w:p>
    <w:p w14:paraId="6C694368" w14:textId="0673755A" w:rsidR="00493C7A" w:rsidRDefault="00144806" w:rsidP="00493C7A">
      <w:pPr>
        <w:ind w:left="432"/>
        <w:rPr>
          <w:i/>
          <w:szCs w:val="24"/>
        </w:rPr>
      </w:pPr>
      <w:r>
        <w:rPr>
          <w:i/>
          <w:szCs w:val="24"/>
        </w:rPr>
        <w:t>A</w:t>
      </w:r>
      <w:r w:rsidR="00533EC9">
        <w:rPr>
          <w:i/>
          <w:szCs w:val="24"/>
        </w:rPr>
        <w:t xml:space="preserve">ppendix </w:t>
      </w:r>
      <w:r>
        <w:rPr>
          <w:i/>
          <w:szCs w:val="24"/>
        </w:rPr>
        <w:t xml:space="preserve">A </w:t>
      </w:r>
      <w:r w:rsidR="00533EC9">
        <w:rPr>
          <w:i/>
          <w:szCs w:val="24"/>
        </w:rPr>
        <w:t xml:space="preserve">explains the assumptions on which the impacts of the </w:t>
      </w:r>
      <w:r w:rsidR="0040604B">
        <w:rPr>
          <w:i/>
          <w:szCs w:val="24"/>
        </w:rPr>
        <w:t>Big Push</w:t>
      </w:r>
      <w:r>
        <w:rPr>
          <w:i/>
          <w:szCs w:val="24"/>
        </w:rPr>
        <w:t xml:space="preserve"> are calculated.</w:t>
      </w:r>
    </w:p>
    <w:p w14:paraId="1D4BCAF8" w14:textId="77777777" w:rsidR="001C7865" w:rsidRPr="001C7865" w:rsidRDefault="001C7865" w:rsidP="001C7865">
      <w:pPr>
        <w:ind w:left="432" w:right="432"/>
        <w:rPr>
          <w:i/>
          <w:szCs w:val="24"/>
        </w:rPr>
      </w:pPr>
    </w:p>
    <w:p w14:paraId="7FB64C01" w14:textId="77777777" w:rsidR="006E50D4" w:rsidRPr="005B61E1" w:rsidRDefault="001C7865" w:rsidP="001C7865">
      <w:pPr>
        <w:jc w:val="center"/>
        <w:rPr>
          <w:b/>
          <w:sz w:val="28"/>
          <w:szCs w:val="28"/>
        </w:rPr>
      </w:pPr>
      <w:r>
        <w:rPr>
          <w:b/>
          <w:sz w:val="28"/>
          <w:szCs w:val="28"/>
        </w:rPr>
        <w:t>***********</w:t>
      </w:r>
    </w:p>
    <w:p w14:paraId="0F8EC03F" w14:textId="77777777" w:rsidR="005B61E1" w:rsidRDefault="005B61E1" w:rsidP="0086310E"/>
    <w:p w14:paraId="7271EA5B" w14:textId="77777777" w:rsidR="001676A4" w:rsidRDefault="00902D1D" w:rsidP="000E1843">
      <w:r>
        <w:t xml:space="preserve">Overcoming </w:t>
      </w:r>
      <w:r w:rsidR="001676A4">
        <w:t>Puerto Rico’s immediate debt crisis is essentia</w:t>
      </w:r>
      <w:r w:rsidR="0044418E">
        <w:t>l. Fixing the severe debt problems, however, will be li</w:t>
      </w:r>
      <w:r w:rsidR="001C7865">
        <w:t>ttle more than putting a bandage</w:t>
      </w:r>
      <w:r w:rsidR="00670F92">
        <w:t xml:space="preserve"> on a chronically ill patient. </w:t>
      </w:r>
      <w:r w:rsidR="0044418E">
        <w:t>The real need is to revive the economy,</w:t>
      </w:r>
      <w:r w:rsidR="009B7E8D">
        <w:t xml:space="preserve"> to begin</w:t>
      </w:r>
      <w:r w:rsidR="0044418E">
        <w:t xml:space="preserve"> to generate sustainable growth.  </w:t>
      </w:r>
    </w:p>
    <w:p w14:paraId="17388B1D" w14:textId="77777777" w:rsidR="00657773" w:rsidRDefault="00657773" w:rsidP="000E1843"/>
    <w:p w14:paraId="6F3D9A4B" w14:textId="77777777" w:rsidR="00485102" w:rsidRDefault="0044418E" w:rsidP="0044418E">
      <w:r>
        <w:t xml:space="preserve">Effective policies and major reforms must be initiated </w:t>
      </w:r>
      <w:r w:rsidRPr="00670F92">
        <w:rPr>
          <w:i/>
        </w:rPr>
        <w:t>now</w:t>
      </w:r>
      <w:r>
        <w:t xml:space="preserve">. Private investment is necessary, but conditions must be altered to attract private investment. </w:t>
      </w:r>
      <w:r w:rsidRPr="009B7E8D">
        <w:rPr>
          <w:i/>
        </w:rPr>
        <w:t>Puerto Rico cannot wait.</w:t>
      </w:r>
      <w:r>
        <w:t xml:space="preserve"> </w:t>
      </w:r>
    </w:p>
    <w:p w14:paraId="29552962" w14:textId="77777777" w:rsidR="00485102" w:rsidRDefault="00485102" w:rsidP="0044418E"/>
    <w:p w14:paraId="43214B13" w14:textId="77777777" w:rsidR="0044418E" w:rsidRDefault="00F61319" w:rsidP="0044418E">
      <w:r>
        <w:lastRenderedPageBreak/>
        <w:t>Over the next decad</w:t>
      </w:r>
      <w:r w:rsidR="00485102">
        <w:t>e</w:t>
      </w:r>
      <w:r w:rsidR="0044418E">
        <w:t xml:space="preserve"> public investment</w:t>
      </w:r>
      <w:r w:rsidR="009B7E8D">
        <w:t xml:space="preserve"> will be essential</w:t>
      </w:r>
      <w:r w:rsidR="0044418E">
        <w:t xml:space="preserve"> to re-establish economic growth. Not only will public investment generate jobs, but</w:t>
      </w:r>
      <w:proofErr w:type="gramStart"/>
      <w:r w:rsidR="0044418E">
        <w:t>,</w:t>
      </w:r>
      <w:proofErr w:type="gramEnd"/>
      <w:r w:rsidR="0044418E">
        <w:t xml:space="preserve"> if targeted on much-needed infrastructure investment, it will create </w:t>
      </w:r>
      <w:r w:rsidR="00FD2371">
        <w:t>conditions that will</w:t>
      </w:r>
      <w:r w:rsidR="0044418E">
        <w:t xml:space="preserve"> </w:t>
      </w:r>
      <w:r w:rsidR="006E3655">
        <w:t xml:space="preserve">directly </w:t>
      </w:r>
      <w:r w:rsidR="0044418E">
        <w:t>encourag</w:t>
      </w:r>
      <w:r w:rsidR="00902D1D">
        <w:t>e private activity, which will</w:t>
      </w:r>
      <w:r w:rsidR="0044418E">
        <w:t xml:space="preserve"> continue over the long-run.</w:t>
      </w:r>
    </w:p>
    <w:p w14:paraId="6F49F3C3" w14:textId="77777777" w:rsidR="00657773" w:rsidRDefault="00657773" w:rsidP="000E1843"/>
    <w:p w14:paraId="03197435" w14:textId="77777777" w:rsidR="003506AB" w:rsidRDefault="001C7865" w:rsidP="0044418E">
      <w:pPr>
        <w:rPr>
          <w:szCs w:val="24"/>
        </w:rPr>
      </w:pPr>
      <w:r>
        <w:t xml:space="preserve">The purpose </w:t>
      </w:r>
      <w:r w:rsidR="006E3655">
        <w:t xml:space="preserve">here </w:t>
      </w:r>
      <w:r>
        <w:t>is to show</w:t>
      </w:r>
      <w:r w:rsidR="00250572">
        <w:t xml:space="preserve"> how</w:t>
      </w:r>
      <w:r>
        <w:t xml:space="preserve"> </w:t>
      </w:r>
      <w:r w:rsidR="006E3655">
        <w:t xml:space="preserve">a </w:t>
      </w:r>
      <w:r w:rsidR="0040604B">
        <w:t>Big Push</w:t>
      </w:r>
      <w:r w:rsidR="006E3655">
        <w:t xml:space="preserve"> of</w:t>
      </w:r>
      <w:r w:rsidR="00657773">
        <w:t xml:space="preserve"> public investment </w:t>
      </w:r>
      <w:r w:rsidR="001D52E1">
        <w:t>funded through an RTF</w:t>
      </w:r>
      <w:r w:rsidR="002218D8">
        <w:t xml:space="preserve"> </w:t>
      </w:r>
      <w:r w:rsidR="003506AB">
        <w:t>could</w:t>
      </w:r>
      <w:r w:rsidR="00657773">
        <w:t xml:space="preserve"> </w:t>
      </w:r>
      <w:r>
        <w:t xml:space="preserve">generate an upsurge of </w:t>
      </w:r>
      <w:r w:rsidR="00657773">
        <w:t>economic growth and a substantial increase of employment</w:t>
      </w:r>
      <w:r>
        <w:t>.</w:t>
      </w:r>
      <w:r w:rsidR="0044418E">
        <w:t xml:space="preserve"> </w:t>
      </w:r>
      <w:r w:rsidR="003506AB">
        <w:t xml:space="preserve">First, however, the special and essential role of a “Rehabilitation Trust Fund” </w:t>
      </w:r>
      <w:r w:rsidR="002218D8">
        <w:t>m</w:t>
      </w:r>
      <w:r w:rsidR="001D52E1">
        <w:t xml:space="preserve">ust be clearly understood. </w:t>
      </w:r>
    </w:p>
    <w:p w14:paraId="028BCC2E" w14:textId="77777777" w:rsidR="003506AB" w:rsidRDefault="003506AB" w:rsidP="0044418E">
      <w:pPr>
        <w:rPr>
          <w:szCs w:val="24"/>
        </w:rPr>
      </w:pPr>
    </w:p>
    <w:p w14:paraId="4824B9A9" w14:textId="77777777" w:rsidR="003506AB" w:rsidRDefault="003506AB" w:rsidP="0044418E">
      <w:pPr>
        <w:rPr>
          <w:b/>
          <w:szCs w:val="24"/>
        </w:rPr>
      </w:pPr>
      <w:r w:rsidRPr="008A475C">
        <w:rPr>
          <w:b/>
          <w:szCs w:val="24"/>
        </w:rPr>
        <w:t>The Rehabilitation Trust Fund</w:t>
      </w:r>
      <w:r w:rsidR="008A475C" w:rsidRPr="008A475C">
        <w:rPr>
          <w:b/>
          <w:szCs w:val="24"/>
        </w:rPr>
        <w:t xml:space="preserve"> (RTF)</w:t>
      </w:r>
    </w:p>
    <w:p w14:paraId="43F354AB" w14:textId="77777777" w:rsidR="008A475C" w:rsidRDefault="008A475C" w:rsidP="0044418E">
      <w:pPr>
        <w:rPr>
          <w:b/>
          <w:szCs w:val="24"/>
        </w:rPr>
      </w:pPr>
    </w:p>
    <w:p w14:paraId="6903F2DE" w14:textId="77777777" w:rsidR="008A475C" w:rsidRDefault="0040604B" w:rsidP="0044418E">
      <w:pPr>
        <w:rPr>
          <w:szCs w:val="24"/>
        </w:rPr>
      </w:pPr>
      <w:r>
        <w:rPr>
          <w:szCs w:val="24"/>
        </w:rPr>
        <w:t>A</w:t>
      </w:r>
      <w:r w:rsidR="008A475C">
        <w:rPr>
          <w:szCs w:val="24"/>
        </w:rPr>
        <w:t>t the time of this writing it is not clear how Congress will respond to the economic and financial crisis in Puerto Rico. Whatever Congress does, however, it appears that its actions will include the establishment of a Control Board for Puerto Rico. This Control Board would play a major role in restructuring the Puerto Rican government’s debt and in guiding the government’s fiscal and financial actions for some period to come. While there has been controversy regarding the extent of a Control Board’s authority and duration, as conceived its purview seems to be limited to the two realms of debt restructuring and fiscal and financial oversight.</w:t>
      </w:r>
      <w:r w:rsidR="001D52E1">
        <w:rPr>
          <w:szCs w:val="24"/>
        </w:rPr>
        <w:t xml:space="preserve"> </w:t>
      </w:r>
      <w:r w:rsidR="002218D8">
        <w:rPr>
          <w:szCs w:val="24"/>
        </w:rPr>
        <w:t>These two realms are</w:t>
      </w:r>
      <w:r w:rsidR="001D52E1">
        <w:rPr>
          <w:szCs w:val="24"/>
        </w:rPr>
        <w:t xml:space="preserve"> not enough.</w:t>
      </w:r>
    </w:p>
    <w:p w14:paraId="444A5934" w14:textId="77777777" w:rsidR="00071622" w:rsidRDefault="00071622" w:rsidP="0044418E">
      <w:pPr>
        <w:rPr>
          <w:szCs w:val="24"/>
        </w:rPr>
      </w:pPr>
    </w:p>
    <w:p w14:paraId="734D0365" w14:textId="77777777" w:rsidR="008A475C" w:rsidRDefault="00071622" w:rsidP="0044418E">
      <w:pPr>
        <w:rPr>
          <w:szCs w:val="24"/>
        </w:rPr>
      </w:pPr>
      <w:r>
        <w:rPr>
          <w:szCs w:val="24"/>
        </w:rPr>
        <w:t>A</w:t>
      </w:r>
      <w:r w:rsidR="008A475C">
        <w:rPr>
          <w:szCs w:val="24"/>
        </w:rPr>
        <w:t xml:space="preserve"> third realm </w:t>
      </w:r>
      <w:r>
        <w:rPr>
          <w:szCs w:val="24"/>
        </w:rPr>
        <w:t>must be added</w:t>
      </w:r>
      <w:r w:rsidR="002218D8">
        <w:rPr>
          <w:szCs w:val="24"/>
        </w:rPr>
        <w:t xml:space="preserve"> to the Control Board’s charge</w:t>
      </w:r>
      <w:r>
        <w:rPr>
          <w:szCs w:val="24"/>
        </w:rPr>
        <w:t>:</w:t>
      </w:r>
      <w:r w:rsidR="008A475C">
        <w:rPr>
          <w:szCs w:val="24"/>
        </w:rPr>
        <w:t xml:space="preserve"> the rehabilitation of the Puerto Rican economy. </w:t>
      </w:r>
      <w:r w:rsidR="003F2204">
        <w:rPr>
          <w:szCs w:val="24"/>
        </w:rPr>
        <w:t xml:space="preserve">Working with the Puerto Rican government, the Board </w:t>
      </w:r>
      <w:r>
        <w:rPr>
          <w:szCs w:val="24"/>
        </w:rPr>
        <w:t>should</w:t>
      </w:r>
      <w:r w:rsidR="003F2204">
        <w:rPr>
          <w:szCs w:val="24"/>
        </w:rPr>
        <w:t xml:space="preserve"> establish a Rehabilitation Trust Fund that would finance </w:t>
      </w:r>
      <w:r w:rsidR="002218D8">
        <w:rPr>
          <w:szCs w:val="24"/>
        </w:rPr>
        <w:t>ne</w:t>
      </w:r>
      <w:r>
        <w:rPr>
          <w:szCs w:val="24"/>
        </w:rPr>
        <w:t>w</w:t>
      </w:r>
      <w:r w:rsidR="002218D8">
        <w:rPr>
          <w:szCs w:val="24"/>
        </w:rPr>
        <w:t>,</w:t>
      </w:r>
      <w:r>
        <w:rPr>
          <w:szCs w:val="24"/>
        </w:rPr>
        <w:t xml:space="preserve"> needed</w:t>
      </w:r>
      <w:r w:rsidR="003F2204">
        <w:rPr>
          <w:szCs w:val="24"/>
        </w:rPr>
        <w:t xml:space="preserve"> investments. The Board would play a determinant role in selecting</w:t>
      </w:r>
      <w:r w:rsidR="002218D8">
        <w:rPr>
          <w:szCs w:val="24"/>
        </w:rPr>
        <w:t xml:space="preserve"> the</w:t>
      </w:r>
      <w:r w:rsidR="003F2204">
        <w:rPr>
          <w:szCs w:val="24"/>
        </w:rPr>
        <w:t xml:space="preserve"> investments and in overseeing their implementation. </w:t>
      </w:r>
      <w:r w:rsidR="003F2204" w:rsidRPr="0040604B">
        <w:rPr>
          <w:i/>
          <w:szCs w:val="24"/>
        </w:rPr>
        <w:t>Th</w:t>
      </w:r>
      <w:r w:rsidR="003F2204" w:rsidRPr="003F2204">
        <w:rPr>
          <w:i/>
          <w:szCs w:val="24"/>
        </w:rPr>
        <w:t>ese selection and oversight roles are essential as the foundation for raising funds at a moderate cost.</w:t>
      </w:r>
    </w:p>
    <w:p w14:paraId="6C881BEC" w14:textId="77777777" w:rsidR="003F2204" w:rsidRDefault="003F2204" w:rsidP="0044418E">
      <w:pPr>
        <w:rPr>
          <w:szCs w:val="24"/>
        </w:rPr>
      </w:pPr>
    </w:p>
    <w:p w14:paraId="3CA40BAB" w14:textId="4584100D" w:rsidR="003F2204" w:rsidRDefault="003F2204" w:rsidP="0044418E">
      <w:pPr>
        <w:rPr>
          <w:szCs w:val="24"/>
        </w:rPr>
      </w:pPr>
      <w:r>
        <w:rPr>
          <w:szCs w:val="24"/>
        </w:rPr>
        <w:t xml:space="preserve">Because the Control Board would be an instrument of the U.S. government and would be made up of people with widely recognized credentials of expertise and integrity, </w:t>
      </w:r>
      <w:r w:rsidR="00F60CD6">
        <w:rPr>
          <w:szCs w:val="24"/>
        </w:rPr>
        <w:t xml:space="preserve">its roles in the RTF would provide a foundation for confidence among potential investors. Those investors—i.e., purchasers of bonds floated by the RTF—would expect that the </w:t>
      </w:r>
      <w:r w:rsidR="00C03FF6">
        <w:rPr>
          <w:szCs w:val="24"/>
        </w:rPr>
        <w:t xml:space="preserve">funds </w:t>
      </w:r>
      <w:r w:rsidR="00F60CD6">
        <w:rPr>
          <w:szCs w:val="24"/>
        </w:rPr>
        <w:t>would be</w:t>
      </w:r>
      <w:r w:rsidR="00C03FF6">
        <w:rPr>
          <w:szCs w:val="24"/>
        </w:rPr>
        <w:t xml:space="preserve"> used for</w:t>
      </w:r>
      <w:r w:rsidR="00F60CD6">
        <w:rPr>
          <w:szCs w:val="24"/>
        </w:rPr>
        <w:t xml:space="preserve"> projects with substantial payoff in terms of economic expansion and catalyzing private investment. Moreover, they would expect that the projects would be run efficiently, eliminating concerns about waste and corruption. The economic growth generated by the RTF investments would yield rising tax revenue that would be the basis for paying off the bonds.</w:t>
      </w:r>
    </w:p>
    <w:p w14:paraId="7C607E5A" w14:textId="77777777" w:rsidR="00F60CD6" w:rsidRDefault="00F60CD6" w:rsidP="0044418E">
      <w:pPr>
        <w:rPr>
          <w:szCs w:val="24"/>
        </w:rPr>
      </w:pPr>
    </w:p>
    <w:p w14:paraId="1CDC3DBB" w14:textId="77777777" w:rsidR="00F60CD6" w:rsidRDefault="00F60CD6" w:rsidP="0044418E">
      <w:pPr>
        <w:rPr>
          <w:szCs w:val="24"/>
        </w:rPr>
      </w:pPr>
      <w:r>
        <w:rPr>
          <w:szCs w:val="24"/>
        </w:rPr>
        <w:t xml:space="preserve">The confidence in RTF bonds by potential investors, based in their confidence in the Control Board, would make it </w:t>
      </w:r>
      <w:r w:rsidR="00071622">
        <w:rPr>
          <w:szCs w:val="24"/>
        </w:rPr>
        <w:t>feasible</w:t>
      </w:r>
      <w:r>
        <w:rPr>
          <w:szCs w:val="24"/>
        </w:rPr>
        <w:t xml:space="preserve"> for the RTF bonds to pay reasonable interest rates—as opposed to the very high interest rates that have</w:t>
      </w:r>
      <w:r w:rsidR="00071622">
        <w:rPr>
          <w:szCs w:val="24"/>
        </w:rPr>
        <w:t xml:space="preserve"> of late</w:t>
      </w:r>
      <w:r>
        <w:rPr>
          <w:szCs w:val="24"/>
        </w:rPr>
        <w:t xml:space="preserve"> been demanded by investors in other Puerto Rican bonds. In the calculations used here to examine the impact and costs of a </w:t>
      </w:r>
      <w:r w:rsidR="0040604B">
        <w:rPr>
          <w:szCs w:val="24"/>
        </w:rPr>
        <w:t>Big Push</w:t>
      </w:r>
      <w:r>
        <w:rPr>
          <w:szCs w:val="24"/>
        </w:rPr>
        <w:t xml:space="preserve"> program, a rate of 5% on the RTF bonds is used.</w:t>
      </w:r>
    </w:p>
    <w:p w14:paraId="4838EC4D" w14:textId="77777777" w:rsidR="00F60CD6" w:rsidRDefault="00F60CD6" w:rsidP="0044418E">
      <w:pPr>
        <w:rPr>
          <w:szCs w:val="24"/>
        </w:rPr>
      </w:pPr>
    </w:p>
    <w:p w14:paraId="4ACE16BF" w14:textId="77777777" w:rsidR="00137DBB" w:rsidRDefault="0036423F" w:rsidP="004141B9">
      <w:pPr>
        <w:rPr>
          <w:szCs w:val="24"/>
        </w:rPr>
      </w:pPr>
      <w:r>
        <w:rPr>
          <w:szCs w:val="24"/>
        </w:rPr>
        <w:lastRenderedPageBreak/>
        <w:t>Because the payments on RTF bonds would come from the Puerto Rican government’s tax revenue, some additional provisions are necessary in order to justify the assumption of a 5</w:t>
      </w:r>
      <w:r w:rsidR="00137DBB">
        <w:rPr>
          <w:szCs w:val="24"/>
        </w:rPr>
        <w:t>% rate of return on those bonds:</w:t>
      </w:r>
      <w:r w:rsidR="004141B9">
        <w:rPr>
          <w:szCs w:val="24"/>
        </w:rPr>
        <w:t xml:space="preserve"> </w:t>
      </w:r>
    </w:p>
    <w:p w14:paraId="5F4B6FE2" w14:textId="77777777" w:rsidR="00137DBB" w:rsidRDefault="00137DBB" w:rsidP="004141B9">
      <w:pPr>
        <w:rPr>
          <w:szCs w:val="24"/>
        </w:rPr>
      </w:pPr>
    </w:p>
    <w:p w14:paraId="6C100A6A" w14:textId="5D17A6D2" w:rsidR="00137DBB" w:rsidRDefault="004141B9" w:rsidP="00B37F5F">
      <w:pPr>
        <w:pStyle w:val="ListParagraph"/>
        <w:numPr>
          <w:ilvl w:val="0"/>
          <w:numId w:val="8"/>
        </w:numPr>
      </w:pPr>
      <w:r w:rsidRPr="00B37F5F">
        <w:rPr>
          <w:szCs w:val="24"/>
        </w:rPr>
        <w:t>Of primary importance is that the federal government w</w:t>
      </w:r>
      <w:r>
        <w:t>ill act to create some mechanism for restructuring a substantial part, if not all, of the Puerto Rican government’s debt, resulting in a large reduction of the government’s debt service obligations. This federal action is a necessary condition for Puerto Rico to re-enter the bond market</w:t>
      </w:r>
      <w:r w:rsidR="00CC31DF">
        <w:t>.</w:t>
      </w:r>
      <w:r>
        <w:t xml:space="preserve"> </w:t>
      </w:r>
    </w:p>
    <w:p w14:paraId="3E6C7221" w14:textId="77777777" w:rsidR="00137DBB" w:rsidRDefault="00137DBB" w:rsidP="004141B9"/>
    <w:p w14:paraId="61632BEF" w14:textId="174DA63C" w:rsidR="004141B9" w:rsidRDefault="004141B9" w:rsidP="00B37F5F">
      <w:pPr>
        <w:pStyle w:val="ListParagraph"/>
        <w:numPr>
          <w:ilvl w:val="0"/>
          <w:numId w:val="8"/>
        </w:numPr>
      </w:pPr>
      <w:r>
        <w:t xml:space="preserve">Furthermore, </w:t>
      </w:r>
      <w:r w:rsidR="00C31148">
        <w:t xml:space="preserve">to ensure </w:t>
      </w:r>
      <w:r w:rsidR="00CC31DF">
        <w:t xml:space="preserve">reasonable rates the credibility and the reputation of the </w:t>
      </w:r>
      <w:r w:rsidR="00667880">
        <w:t>C</w:t>
      </w:r>
      <w:r w:rsidR="00CC31DF">
        <w:t xml:space="preserve">ontrol </w:t>
      </w:r>
      <w:r w:rsidR="00667880">
        <w:t>B</w:t>
      </w:r>
      <w:r w:rsidR="00CC31DF">
        <w:t xml:space="preserve">oard </w:t>
      </w:r>
      <w:r w:rsidR="00667880">
        <w:t>m</w:t>
      </w:r>
      <w:r w:rsidR="00CC31DF">
        <w:t xml:space="preserve">ust be behind the bonds. In fact, after testing the market the </w:t>
      </w:r>
      <w:r w:rsidR="00C31148">
        <w:t>C</w:t>
      </w:r>
      <w:r w:rsidR="00CC31DF">
        <w:t xml:space="preserve">ontrol </w:t>
      </w:r>
      <w:r w:rsidR="00C31148">
        <w:t>B</w:t>
      </w:r>
      <w:r w:rsidR="00CC31DF">
        <w:t>oard may determine that U.S. treasury assura</w:t>
      </w:r>
      <w:r w:rsidR="00667880">
        <w:t>n</w:t>
      </w:r>
      <w:r w:rsidR="00CC31DF">
        <w:t xml:space="preserve">ce, perhaps a </w:t>
      </w:r>
      <w:proofErr w:type="gramStart"/>
      <w:r w:rsidR="00CC31DF">
        <w:t>guarantee,</w:t>
      </w:r>
      <w:proofErr w:type="gramEnd"/>
      <w:r w:rsidR="00CC31DF">
        <w:t xml:space="preserve"> is necessary.</w:t>
      </w:r>
    </w:p>
    <w:p w14:paraId="349968C2" w14:textId="77777777" w:rsidR="00137DBB" w:rsidRDefault="00137DBB" w:rsidP="004141B9"/>
    <w:p w14:paraId="7C54BAC2" w14:textId="77777777" w:rsidR="00137DBB" w:rsidRDefault="00137DBB" w:rsidP="00137DBB">
      <w:pPr>
        <w:pStyle w:val="ListParagraph"/>
        <w:numPr>
          <w:ilvl w:val="0"/>
          <w:numId w:val="7"/>
        </w:numPr>
      </w:pPr>
      <w:r>
        <w:t xml:space="preserve">Confidence in the RTF bonds (or any other Puerto Rican bonds) will </w:t>
      </w:r>
      <w:r w:rsidR="00B37F5F">
        <w:t xml:space="preserve">also </w:t>
      </w:r>
      <w:r>
        <w:t xml:space="preserve">depend on the extent to which the government undertakes fiscal reforms. While these reforms should affect significant areas of government spending, the primary change will need to be an increased effectiveness of tax collection. </w:t>
      </w:r>
    </w:p>
    <w:p w14:paraId="598D8DF9" w14:textId="77777777" w:rsidR="00137DBB" w:rsidRDefault="00137DBB" w:rsidP="00137DBB"/>
    <w:p w14:paraId="268C8012" w14:textId="366DFB86" w:rsidR="004141B9" w:rsidRDefault="00137DBB" w:rsidP="00137DBB">
      <w:pPr>
        <w:pStyle w:val="ListParagraph"/>
        <w:numPr>
          <w:ilvl w:val="0"/>
          <w:numId w:val="7"/>
        </w:numPr>
      </w:pPr>
      <w:r>
        <w:t>Substantial improvement</w:t>
      </w:r>
      <w:r w:rsidR="00CC31DF">
        <w:t xml:space="preserve"> in the economy </w:t>
      </w:r>
      <w:r>
        <w:t xml:space="preserve">could be accomplished </w:t>
      </w:r>
      <w:r w:rsidR="00CC31DF">
        <w:t xml:space="preserve">forthwith </w:t>
      </w:r>
      <w:r w:rsidR="00667880">
        <w:t>i</w:t>
      </w:r>
      <w:r>
        <w:t>f the federal government would</w:t>
      </w:r>
      <w:r w:rsidR="004141B9">
        <w:t xml:space="preserve"> enact changes </w:t>
      </w:r>
      <w:r>
        <w:t>that would treat Puerto Rico</w:t>
      </w:r>
      <w:r w:rsidR="004141B9">
        <w:t xml:space="preserve"> in the same manner as the states with regard to major social support programs—in particular, the Earned Income Tax Credit, the Child Tax Credit, Medicare, Medicaid, the Supplemental Security Income program, and the Supplemental Nutritional </w:t>
      </w:r>
      <w:r w:rsidR="0040604B">
        <w:t xml:space="preserve">Assistance </w:t>
      </w:r>
      <w:r w:rsidR="004141B9">
        <w:t>Program.</w:t>
      </w:r>
    </w:p>
    <w:p w14:paraId="7719FA9E" w14:textId="77777777" w:rsidR="004141B9" w:rsidRDefault="004141B9" w:rsidP="004141B9"/>
    <w:p w14:paraId="3AB07590" w14:textId="77777777" w:rsidR="00B37F5F" w:rsidRDefault="00B37F5F" w:rsidP="004141B9"/>
    <w:p w14:paraId="1E9ADA06" w14:textId="77777777" w:rsidR="004141B9" w:rsidRPr="00B37F5F" w:rsidRDefault="00B37F5F" w:rsidP="004141B9">
      <w:pPr>
        <w:rPr>
          <w:b/>
        </w:rPr>
      </w:pPr>
      <w:r w:rsidRPr="00B37F5F">
        <w:rPr>
          <w:b/>
        </w:rPr>
        <w:t xml:space="preserve">The </w:t>
      </w:r>
      <w:r w:rsidR="0040604B">
        <w:rPr>
          <w:b/>
        </w:rPr>
        <w:t>Big Push</w:t>
      </w:r>
      <w:r>
        <w:rPr>
          <w:b/>
        </w:rPr>
        <w:t xml:space="preserve"> for Economic Growth</w:t>
      </w:r>
    </w:p>
    <w:p w14:paraId="35AAE150" w14:textId="77777777" w:rsidR="004141B9" w:rsidRPr="003F2204" w:rsidRDefault="004141B9" w:rsidP="0044418E"/>
    <w:p w14:paraId="2C37B5A8" w14:textId="77777777" w:rsidR="00667880" w:rsidRDefault="00EE60D1" w:rsidP="00EE60D1">
      <w:r>
        <w:t xml:space="preserve">Puerto Rico needs a game changer. </w:t>
      </w:r>
      <w:r w:rsidR="00667880">
        <w:t>The Big Push is that game changer. Financed through t</w:t>
      </w:r>
      <w:r w:rsidR="00B37F5F">
        <w:t xml:space="preserve">he Rehabilitation Trust Fund </w:t>
      </w:r>
      <w:r w:rsidR="00667880">
        <w:t>and overseen by the Control Board, the Big Push could set the economy on a rehabilitated path of development.</w:t>
      </w:r>
      <w:r w:rsidR="00B37F5F">
        <w:t xml:space="preserve"> </w:t>
      </w:r>
    </w:p>
    <w:p w14:paraId="7F6EB11F" w14:textId="77777777" w:rsidR="00667880" w:rsidRDefault="00667880" w:rsidP="00EE60D1"/>
    <w:p w14:paraId="77927853" w14:textId="7040C266" w:rsidR="00A01C74" w:rsidRDefault="00B37F5F" w:rsidP="00EE60D1">
      <w:r>
        <w:t>The</w:t>
      </w:r>
      <w:r w:rsidR="00EE60D1">
        <w:t xml:space="preserve"> </w:t>
      </w:r>
      <w:r w:rsidR="0040604B">
        <w:t>Big Push</w:t>
      </w:r>
      <w:r w:rsidR="00EE60D1">
        <w:t xml:space="preserve"> </w:t>
      </w:r>
      <w:r>
        <w:t>would</w:t>
      </w:r>
      <w:r w:rsidR="00EE60D1">
        <w:t xml:space="preserve"> involv</w:t>
      </w:r>
      <w:r>
        <w:t>e</w:t>
      </w:r>
      <w:r w:rsidR="00EE60D1">
        <w:t xml:space="preserve"> a</w:t>
      </w:r>
      <w:r w:rsidR="004A6795">
        <w:t>n immediate,</w:t>
      </w:r>
      <w:r w:rsidR="00EE60D1">
        <w:t xml:space="preserve"> very large increase of public infrastructure</w:t>
      </w:r>
      <w:r>
        <w:t xml:space="preserve"> investment</w:t>
      </w:r>
      <w:r w:rsidR="00EE60D1">
        <w:t xml:space="preserve">, followed by a tapering off towards a lower, but still substantial amount of public investment in subsequent years. </w:t>
      </w:r>
      <w:r>
        <w:t>In particular, this scenario calls</w:t>
      </w:r>
      <w:r w:rsidR="00EE60D1">
        <w:t xml:space="preserve"> for $20 billion of new public investment over ten years, with FY2017 as the first year. </w:t>
      </w:r>
      <w:r w:rsidR="00A01C74">
        <w:t xml:space="preserve">Twenty billion is an amount that is necessary to generate a substantial upsurge in the Puerto Rican economy, sharply raising output and employment. At the same time, when spread over a decade, $20 billion is a feasible amount, an amount that can be raised </w:t>
      </w:r>
      <w:r>
        <w:t xml:space="preserve">through the RTF and from other </w:t>
      </w:r>
      <w:r w:rsidR="00A01C74">
        <w:t>sources as explained below.</w:t>
      </w:r>
    </w:p>
    <w:p w14:paraId="491F062E" w14:textId="77777777" w:rsidR="00A01C74" w:rsidRDefault="00A01C74" w:rsidP="00EE60D1"/>
    <w:p w14:paraId="463D00A1" w14:textId="77777777" w:rsidR="00EE60D1" w:rsidRDefault="00766D1D" w:rsidP="00EE60D1">
      <w:r>
        <w:t xml:space="preserve">Over the decade, </w:t>
      </w:r>
      <w:r w:rsidR="00B37F5F">
        <w:t xml:space="preserve">the </w:t>
      </w:r>
      <w:r w:rsidR="0040604B">
        <w:t>Big Push</w:t>
      </w:r>
      <w:r w:rsidR="00B37F5F">
        <w:t xml:space="preserve"> would raise</w:t>
      </w:r>
      <w:r w:rsidR="00EE60D1">
        <w:t xml:space="preserve"> GNP</w:t>
      </w:r>
      <w:r w:rsidR="00B37F5F">
        <w:t xml:space="preserve"> by </w:t>
      </w:r>
      <w:r>
        <w:t>more than 10%</w:t>
      </w:r>
      <w:r w:rsidR="00B37F5F">
        <w:t xml:space="preserve"> </w:t>
      </w:r>
      <w:r>
        <w:t>and</w:t>
      </w:r>
      <w:r w:rsidR="00EE60D1">
        <w:t xml:space="preserve"> </w:t>
      </w:r>
      <w:r w:rsidR="00B37F5F">
        <w:t xml:space="preserve">would yield </w:t>
      </w:r>
      <w:r w:rsidR="00EE60D1">
        <w:t>employment</w:t>
      </w:r>
      <w:r>
        <w:t xml:space="preserve"> growth in the tens of thousands</w:t>
      </w:r>
      <w:r w:rsidR="00EE60D1">
        <w:t xml:space="preserve">. </w:t>
      </w:r>
      <w:r w:rsidR="00B37F5F">
        <w:t xml:space="preserve">Yet, these estimates of the GNP and employment impacts are conservative </w:t>
      </w:r>
      <w:r w:rsidR="00EE60D1" w:rsidRPr="00F60B86">
        <w:rPr>
          <w:i/>
        </w:rPr>
        <w:t xml:space="preserve">because they do not include the extent and </w:t>
      </w:r>
      <w:r w:rsidR="00EE60D1" w:rsidRPr="00F60B86">
        <w:rPr>
          <w:i/>
        </w:rPr>
        <w:lastRenderedPageBreak/>
        <w:t>impact of new private investment, which would surely be substantial. Indeed, the surge of public infrastructure investm</w:t>
      </w:r>
      <w:r w:rsidR="00B37F5F">
        <w:rPr>
          <w:i/>
        </w:rPr>
        <w:t>ent</w:t>
      </w:r>
      <w:r w:rsidR="00EE60D1" w:rsidRPr="00F60B86">
        <w:rPr>
          <w:i/>
        </w:rPr>
        <w:t>, while valuable in terms of immediate growth and employment effects, is justified largely because of the impetus it will create for private sector development.</w:t>
      </w:r>
    </w:p>
    <w:p w14:paraId="2D4E0C3D" w14:textId="77777777" w:rsidR="003972D7" w:rsidRDefault="003972D7" w:rsidP="00EE60D1"/>
    <w:p w14:paraId="26383B48" w14:textId="097C285E" w:rsidR="003972D7" w:rsidRPr="00405D0A" w:rsidRDefault="003972D7" w:rsidP="003972D7">
      <w:r>
        <w:t xml:space="preserve">The </w:t>
      </w:r>
      <w:r w:rsidR="0040604B">
        <w:t>Big Push</w:t>
      </w:r>
      <w:r>
        <w:t xml:space="preserve"> calls for $3 billion of new public infrastructure investment in each of the first two years of the decade</w:t>
      </w:r>
      <w:r w:rsidR="00E86B7A">
        <w:t xml:space="preserve"> (2017 and 2018)</w:t>
      </w:r>
      <w:r>
        <w:t xml:space="preserve">, $2.5 billion in each of the next two years, three years with investment at $2 billion, and the final three years of the decade at $1 billion. The results would be an immediate increase of GNP (as investment is part of GNP) and the creation of over 60,000 jobs connected, directly and indirectly (through the multiplier process), to the investment activity in each of those first two years. The levels of expanded output and of job creation generated by the investment activity itself would taper off in subsequent years as the level of new investment declines. However, by the third year, the investment activity would start giving rise to new production activity, as the new capacity comes on line. This new production would then augment the level of GNP and the level of employment. </w:t>
      </w:r>
    </w:p>
    <w:p w14:paraId="5646F8B2" w14:textId="77777777" w:rsidR="003972D7" w:rsidRDefault="003972D7" w:rsidP="003972D7"/>
    <w:p w14:paraId="7BBF9FB3" w14:textId="77777777" w:rsidR="003972D7" w:rsidRDefault="003972D7" w:rsidP="003972D7">
      <w:r>
        <w:t xml:space="preserve">By the end of the </w:t>
      </w:r>
      <w:proofErr w:type="gramStart"/>
      <w:r>
        <w:t>10 year</w:t>
      </w:r>
      <w:proofErr w:type="gramEnd"/>
      <w:r>
        <w:t xml:space="preserve"> period, output and employment would be more than 10% higher than in FY2016, including both the new productive capacity created by the investment over the decade and the investment activity itself in that last year. As the new productive capacity from investment in the last two years of the decade comes on line in the subsequent two years, production and employment from new capacity would have risen by almost 7% as compared to FY2016. This would be continuing output and employment (assuming the productive capacity is maintained).</w:t>
      </w:r>
    </w:p>
    <w:p w14:paraId="015E8A78" w14:textId="77777777" w:rsidR="003972D7" w:rsidRPr="003972D7" w:rsidRDefault="003972D7" w:rsidP="00EE60D1"/>
    <w:p w14:paraId="22F2DB90" w14:textId="168F1306" w:rsidR="00752953" w:rsidRDefault="003972D7" w:rsidP="00EE60D1">
      <w:r>
        <w:t xml:space="preserve">A summary of the investment and outcomes of the </w:t>
      </w:r>
      <w:r w:rsidR="0040604B">
        <w:t>Big Push</w:t>
      </w:r>
      <w:r>
        <w:t xml:space="preserve"> over the decade are shown in Table 1. Year to year investment</w:t>
      </w:r>
      <w:r w:rsidR="0040604B">
        <w:t>s</w:t>
      </w:r>
      <w:r>
        <w:t xml:space="preserve"> and outcomes and explanation of the assumptions on which the figures</w:t>
      </w:r>
      <w:r w:rsidR="00144806">
        <w:t xml:space="preserve"> are based are provided in A</w:t>
      </w:r>
      <w:r>
        <w:t>ppendix</w:t>
      </w:r>
      <w:r w:rsidR="00144806">
        <w:t xml:space="preserve"> A</w:t>
      </w:r>
      <w:r>
        <w:t>.</w:t>
      </w:r>
    </w:p>
    <w:p w14:paraId="4FD96905" w14:textId="77777777" w:rsidR="007F4BBD" w:rsidRDefault="007F4BBD" w:rsidP="00EE60D1"/>
    <w:p w14:paraId="7D615795" w14:textId="77777777" w:rsidR="007F4BBD" w:rsidRDefault="007F4BBD" w:rsidP="00EE60D1"/>
    <w:p w14:paraId="59DDDF1B" w14:textId="77777777" w:rsidR="00FE294B" w:rsidRDefault="00FE294B" w:rsidP="00EE60D1">
      <w:r>
        <w:t>______________________________________________________________________</w:t>
      </w:r>
    </w:p>
    <w:p w14:paraId="2FC4F234" w14:textId="77777777" w:rsidR="00FE294B" w:rsidRDefault="00FE294B" w:rsidP="00EE60D1"/>
    <w:p w14:paraId="318C7987" w14:textId="18EEF802" w:rsidR="00FE294B" w:rsidRDefault="00FE294B" w:rsidP="00FE294B">
      <w:r>
        <w:t xml:space="preserve">Table 1: </w:t>
      </w:r>
      <w:r w:rsidR="003972D7">
        <w:t xml:space="preserve">Investment and </w:t>
      </w:r>
      <w:r>
        <w:t xml:space="preserve">Outcomes of </w:t>
      </w:r>
      <w:r w:rsidR="004323A1">
        <w:t xml:space="preserve">the </w:t>
      </w:r>
      <w:r w:rsidR="0040604B">
        <w:t>Big Push</w:t>
      </w:r>
      <w:r w:rsidR="004323A1">
        <w:t xml:space="preserve"> for</w:t>
      </w:r>
      <w:r>
        <w:t xml:space="preserve"> Boosting the Puerto Rican Economy O</w:t>
      </w:r>
      <w:r w:rsidR="003972D7">
        <w:t>ver the FY2017 to F</w:t>
      </w:r>
      <w:r w:rsidR="007F4BBD">
        <w:t>Y</w:t>
      </w:r>
      <w:r w:rsidR="003972D7">
        <w:t>2026 Decade</w:t>
      </w:r>
    </w:p>
    <w:p w14:paraId="751EF234" w14:textId="77777777" w:rsidR="009B7E8D" w:rsidRDefault="009B7E8D" w:rsidP="00FE294B"/>
    <w:p w14:paraId="3F3E9DA4" w14:textId="77777777" w:rsidR="00FE294B" w:rsidRPr="009B7E8D" w:rsidRDefault="009B7E8D" w:rsidP="00FE294B">
      <w:pPr>
        <w:rPr>
          <w:sz w:val="20"/>
          <w:szCs w:val="20"/>
          <w:u w:val="single"/>
        </w:rPr>
      </w:pPr>
      <w:r>
        <w:tab/>
      </w:r>
      <w:r>
        <w:tab/>
      </w:r>
      <w:r>
        <w:tab/>
      </w:r>
      <w:r>
        <w:tab/>
      </w:r>
      <w:r>
        <w:tab/>
      </w:r>
      <w:r>
        <w:tab/>
        <w:t xml:space="preserve">        </w:t>
      </w:r>
      <w:r w:rsidR="004323A1">
        <w:rPr>
          <w:sz w:val="20"/>
          <w:szCs w:val="20"/>
          <w:u w:val="single"/>
        </w:rPr>
        <w:t>The Big Push</w:t>
      </w:r>
    </w:p>
    <w:p w14:paraId="60327405" w14:textId="77777777" w:rsidR="00FE294B" w:rsidRPr="00302A12" w:rsidRDefault="00FE294B" w:rsidP="00FE294B">
      <w:pPr>
        <w:rPr>
          <w:sz w:val="20"/>
          <w:szCs w:val="20"/>
        </w:rPr>
      </w:pPr>
    </w:p>
    <w:p w14:paraId="0A99BCAF" w14:textId="77777777" w:rsidR="00FE294B" w:rsidRPr="00302A12" w:rsidRDefault="00FE294B" w:rsidP="00FE294B">
      <w:pPr>
        <w:rPr>
          <w:sz w:val="20"/>
          <w:szCs w:val="20"/>
        </w:rPr>
      </w:pPr>
      <w:r w:rsidRPr="00302A12">
        <w:rPr>
          <w:sz w:val="20"/>
          <w:szCs w:val="20"/>
        </w:rPr>
        <w:t>Public Infrastructure Investment</w:t>
      </w:r>
      <w:r w:rsidRPr="00302A12">
        <w:rPr>
          <w:sz w:val="20"/>
          <w:szCs w:val="20"/>
        </w:rPr>
        <w:tab/>
      </w:r>
      <w:r w:rsidRPr="00302A12">
        <w:rPr>
          <w:sz w:val="20"/>
          <w:szCs w:val="20"/>
        </w:rPr>
        <w:tab/>
      </w:r>
      <w:r w:rsidRPr="00302A12">
        <w:rPr>
          <w:sz w:val="20"/>
          <w:szCs w:val="20"/>
        </w:rPr>
        <w:tab/>
      </w:r>
      <w:r>
        <w:rPr>
          <w:sz w:val="20"/>
          <w:szCs w:val="20"/>
        </w:rPr>
        <w:tab/>
      </w:r>
      <w:r w:rsidRPr="00302A12">
        <w:rPr>
          <w:sz w:val="20"/>
          <w:szCs w:val="20"/>
        </w:rPr>
        <w:t>$20 billion</w:t>
      </w:r>
      <w:r w:rsidRPr="00302A12">
        <w:rPr>
          <w:sz w:val="20"/>
          <w:szCs w:val="20"/>
        </w:rPr>
        <w:tab/>
      </w:r>
      <w:r w:rsidRPr="00302A12">
        <w:rPr>
          <w:sz w:val="20"/>
          <w:szCs w:val="20"/>
        </w:rPr>
        <w:tab/>
      </w:r>
      <w:r w:rsidRPr="00302A12">
        <w:rPr>
          <w:sz w:val="20"/>
          <w:szCs w:val="20"/>
        </w:rPr>
        <w:tab/>
      </w:r>
    </w:p>
    <w:p w14:paraId="46E84962" w14:textId="77777777" w:rsidR="00FE294B" w:rsidRPr="00302A12" w:rsidRDefault="00FE294B" w:rsidP="00FE294B">
      <w:pPr>
        <w:rPr>
          <w:sz w:val="20"/>
          <w:szCs w:val="20"/>
        </w:rPr>
      </w:pPr>
    </w:p>
    <w:p w14:paraId="58541D33" w14:textId="77777777" w:rsidR="00FE294B" w:rsidRDefault="00FE294B" w:rsidP="00FE294B">
      <w:pPr>
        <w:rPr>
          <w:sz w:val="20"/>
          <w:szCs w:val="20"/>
        </w:rPr>
      </w:pPr>
      <w:r w:rsidRPr="00302A12">
        <w:rPr>
          <w:sz w:val="20"/>
          <w:szCs w:val="20"/>
        </w:rPr>
        <w:t>New Lasting Output Capacity</w:t>
      </w:r>
      <w:r w:rsidRPr="00302A12">
        <w:rPr>
          <w:sz w:val="20"/>
          <w:szCs w:val="20"/>
        </w:rPr>
        <w:tab/>
      </w:r>
      <w:r w:rsidRPr="00302A12">
        <w:rPr>
          <w:sz w:val="20"/>
          <w:szCs w:val="20"/>
        </w:rPr>
        <w:tab/>
      </w:r>
      <w:r w:rsidRPr="00302A12">
        <w:rPr>
          <w:sz w:val="20"/>
          <w:szCs w:val="20"/>
        </w:rPr>
        <w:tab/>
      </w:r>
      <w:r>
        <w:rPr>
          <w:sz w:val="20"/>
          <w:szCs w:val="20"/>
        </w:rPr>
        <w:tab/>
      </w:r>
      <w:r w:rsidRPr="00302A12">
        <w:rPr>
          <w:sz w:val="20"/>
          <w:szCs w:val="20"/>
        </w:rPr>
        <w:t>$6.67 billion</w:t>
      </w:r>
      <w:r w:rsidRPr="00302A12">
        <w:rPr>
          <w:sz w:val="20"/>
          <w:szCs w:val="20"/>
        </w:rPr>
        <w:tab/>
      </w:r>
      <w:r w:rsidRPr="00302A12">
        <w:rPr>
          <w:sz w:val="20"/>
          <w:szCs w:val="20"/>
        </w:rPr>
        <w:tab/>
      </w:r>
      <w:r w:rsidRPr="00302A12">
        <w:rPr>
          <w:sz w:val="20"/>
          <w:szCs w:val="20"/>
        </w:rPr>
        <w:tab/>
      </w:r>
    </w:p>
    <w:p w14:paraId="2DF11D3F" w14:textId="77777777" w:rsidR="00FE294B" w:rsidRDefault="00FE294B" w:rsidP="00FE294B">
      <w:pPr>
        <w:rPr>
          <w:sz w:val="20"/>
          <w:szCs w:val="20"/>
        </w:rPr>
      </w:pPr>
    </w:p>
    <w:p w14:paraId="15FBCD0F" w14:textId="77777777" w:rsidR="00FE294B" w:rsidRPr="00302A12" w:rsidRDefault="00FE294B" w:rsidP="00FE294B">
      <w:pPr>
        <w:rPr>
          <w:sz w:val="20"/>
          <w:szCs w:val="20"/>
        </w:rPr>
      </w:pPr>
      <w:r>
        <w:rPr>
          <w:sz w:val="20"/>
          <w:szCs w:val="20"/>
        </w:rPr>
        <w:t>New Lasting Jobs Created</w:t>
      </w:r>
      <w:r>
        <w:rPr>
          <w:sz w:val="20"/>
          <w:szCs w:val="20"/>
        </w:rPr>
        <w:tab/>
      </w:r>
      <w:r>
        <w:rPr>
          <w:sz w:val="20"/>
          <w:szCs w:val="20"/>
        </w:rPr>
        <w:tab/>
      </w:r>
      <w:r>
        <w:rPr>
          <w:sz w:val="20"/>
          <w:szCs w:val="20"/>
        </w:rPr>
        <w:tab/>
      </w:r>
      <w:r>
        <w:rPr>
          <w:sz w:val="20"/>
          <w:szCs w:val="20"/>
        </w:rPr>
        <w:tab/>
        <w:t>92.5 thousand</w:t>
      </w:r>
      <w:r>
        <w:rPr>
          <w:sz w:val="20"/>
          <w:szCs w:val="20"/>
        </w:rPr>
        <w:tab/>
      </w:r>
      <w:r>
        <w:rPr>
          <w:sz w:val="20"/>
          <w:szCs w:val="20"/>
        </w:rPr>
        <w:tab/>
      </w:r>
      <w:r>
        <w:rPr>
          <w:sz w:val="20"/>
          <w:szCs w:val="20"/>
        </w:rPr>
        <w:tab/>
      </w:r>
    </w:p>
    <w:p w14:paraId="77F683C0" w14:textId="77777777" w:rsidR="00FE294B" w:rsidRPr="00302A12" w:rsidRDefault="00FE294B" w:rsidP="00FE294B">
      <w:pPr>
        <w:rPr>
          <w:sz w:val="20"/>
          <w:szCs w:val="20"/>
        </w:rPr>
      </w:pPr>
    </w:p>
    <w:p w14:paraId="47294BA5" w14:textId="77777777" w:rsidR="00FE294B" w:rsidRPr="00302A12" w:rsidRDefault="00FE294B" w:rsidP="00FE294B">
      <w:pPr>
        <w:rPr>
          <w:sz w:val="20"/>
          <w:szCs w:val="20"/>
        </w:rPr>
      </w:pPr>
      <w:r w:rsidRPr="00302A12">
        <w:rPr>
          <w:sz w:val="20"/>
          <w:szCs w:val="20"/>
        </w:rPr>
        <w:t>Total Addition to Output During the Decade</w:t>
      </w:r>
      <w:r w:rsidRPr="00302A12">
        <w:rPr>
          <w:sz w:val="20"/>
          <w:szCs w:val="20"/>
        </w:rPr>
        <w:tab/>
      </w:r>
      <w:r>
        <w:rPr>
          <w:sz w:val="20"/>
          <w:szCs w:val="20"/>
        </w:rPr>
        <w:tab/>
      </w:r>
      <w:r w:rsidRPr="00302A12">
        <w:rPr>
          <w:sz w:val="20"/>
          <w:szCs w:val="20"/>
        </w:rPr>
        <w:t>$60.5 billion</w:t>
      </w:r>
      <w:r w:rsidRPr="00302A12">
        <w:rPr>
          <w:sz w:val="20"/>
          <w:szCs w:val="20"/>
        </w:rPr>
        <w:tab/>
      </w:r>
      <w:r w:rsidRPr="00302A12">
        <w:rPr>
          <w:sz w:val="20"/>
          <w:szCs w:val="20"/>
        </w:rPr>
        <w:tab/>
      </w:r>
      <w:r w:rsidRPr="00302A12">
        <w:rPr>
          <w:sz w:val="20"/>
          <w:szCs w:val="20"/>
        </w:rPr>
        <w:tab/>
      </w:r>
    </w:p>
    <w:p w14:paraId="1647CC31" w14:textId="77777777" w:rsidR="00FE294B" w:rsidRPr="00302A12" w:rsidRDefault="00FE294B" w:rsidP="00FE294B">
      <w:pPr>
        <w:rPr>
          <w:sz w:val="20"/>
          <w:szCs w:val="20"/>
        </w:rPr>
      </w:pPr>
    </w:p>
    <w:p w14:paraId="5B711FB5" w14:textId="77777777" w:rsidR="00FE294B" w:rsidRDefault="00FE294B" w:rsidP="00FE294B">
      <w:pPr>
        <w:rPr>
          <w:sz w:val="20"/>
          <w:szCs w:val="20"/>
        </w:rPr>
      </w:pPr>
      <w:r w:rsidRPr="00302A12">
        <w:rPr>
          <w:sz w:val="20"/>
          <w:szCs w:val="20"/>
        </w:rPr>
        <w:t>Job-Years of Employment Created During the Decade</w:t>
      </w:r>
      <w:r w:rsidRPr="00302A12">
        <w:rPr>
          <w:sz w:val="20"/>
          <w:szCs w:val="20"/>
        </w:rPr>
        <w:tab/>
      </w:r>
      <w:r>
        <w:rPr>
          <w:sz w:val="20"/>
          <w:szCs w:val="20"/>
        </w:rPr>
        <w:t>834 thousand</w:t>
      </w:r>
      <w:r>
        <w:rPr>
          <w:sz w:val="20"/>
          <w:szCs w:val="20"/>
        </w:rPr>
        <w:tab/>
      </w:r>
      <w:r>
        <w:rPr>
          <w:sz w:val="20"/>
          <w:szCs w:val="20"/>
        </w:rPr>
        <w:tab/>
      </w:r>
      <w:r>
        <w:rPr>
          <w:sz w:val="20"/>
          <w:szCs w:val="20"/>
        </w:rPr>
        <w:tab/>
      </w:r>
    </w:p>
    <w:p w14:paraId="1DDA4D87" w14:textId="77777777" w:rsidR="00FE294B" w:rsidRDefault="00FE294B" w:rsidP="00FE294B">
      <w:pPr>
        <w:rPr>
          <w:sz w:val="20"/>
          <w:szCs w:val="20"/>
        </w:rPr>
      </w:pPr>
    </w:p>
    <w:p w14:paraId="5ADD07A9" w14:textId="77777777" w:rsidR="00FE294B" w:rsidRDefault="00FE294B" w:rsidP="00FE294B">
      <w:pPr>
        <w:rPr>
          <w:sz w:val="20"/>
          <w:szCs w:val="20"/>
        </w:rPr>
      </w:pPr>
    </w:p>
    <w:p w14:paraId="6C7BD381" w14:textId="77777777" w:rsidR="00FE294B" w:rsidRPr="00FE294B" w:rsidRDefault="00426E4F" w:rsidP="00EE60D1">
      <w:r>
        <w:t>______________________________________________________________________</w:t>
      </w:r>
    </w:p>
    <w:p w14:paraId="656DF864" w14:textId="77777777" w:rsidR="00426E4F" w:rsidRDefault="00426E4F" w:rsidP="00EE60D1"/>
    <w:p w14:paraId="46DF1056" w14:textId="77777777" w:rsidR="00A01C74" w:rsidRDefault="00A01C74" w:rsidP="00EE60D1"/>
    <w:p w14:paraId="76827E51" w14:textId="77777777" w:rsidR="00586D3D" w:rsidRDefault="00586D3D" w:rsidP="000E1843"/>
    <w:p w14:paraId="0734E9C8" w14:textId="667D8970" w:rsidR="00586D3D" w:rsidRDefault="0013594B" w:rsidP="00957128">
      <w:r>
        <w:t xml:space="preserve">Beyond these gains by the end of the decade, two additional consequences of the </w:t>
      </w:r>
      <w:r w:rsidR="007F4BBD">
        <w:t>B</w:t>
      </w:r>
      <w:r>
        <w:t xml:space="preserve">ig </w:t>
      </w:r>
      <w:r w:rsidR="007F4BBD">
        <w:t>P</w:t>
      </w:r>
      <w:r>
        <w:t xml:space="preserve">ush should be emphasized. First, much of the increase comes in the first years of the decade, as the investment level is very </w:t>
      </w:r>
      <w:r w:rsidR="004323A1">
        <w:t>high at the outset. By the five-</w:t>
      </w:r>
      <w:r>
        <w:t>year mark, output and employment would have each increased by over 8%. Second, and especially important, this surge of new</w:t>
      </w:r>
      <w:r w:rsidR="00586D3D">
        <w:t xml:space="preserve"> activity</w:t>
      </w:r>
      <w:r w:rsidR="004323A1">
        <w:t>, by significantly altering the economic climate in Puerto Rico,</w:t>
      </w:r>
      <w:r w:rsidR="00586D3D">
        <w:t xml:space="preserve"> would give rise early-</w:t>
      </w:r>
      <w:r>
        <w:t>on to new private activity</w:t>
      </w:r>
      <w:r w:rsidR="0040604B">
        <w:t xml:space="preserve"> (not included in the multiplier impact of the investment), bringing gains w</w:t>
      </w:r>
      <w:r w:rsidR="00405D0A">
        <w:t>ell beyond those attributable to the public investment alone.</w:t>
      </w:r>
      <w:r>
        <w:t xml:space="preserve"> </w:t>
      </w:r>
    </w:p>
    <w:p w14:paraId="2B12D8AA" w14:textId="77777777" w:rsidR="00144806" w:rsidRDefault="00144806" w:rsidP="00957128"/>
    <w:p w14:paraId="74DE6618" w14:textId="77777777" w:rsidR="00144806" w:rsidRDefault="00144806" w:rsidP="00144806">
      <w:r>
        <w:t xml:space="preserve">Nonetheless, political and economic reality may limit the implementation of the Big Push. Politically, it is not likely that the Control Board will engage in the risk of creating an RTF, even if Congress were to allow it to do so. Without the RTF, the proposal set out here—but not the reasoning behind it—is of no value. Economically, even if the RTF is created, Puerto Rico may not be able to absorb the high rate of investment called for in the Big Push. That is, it might not be able to effectively invest funds in new infrastructure at such a high rate. Given the starved condition of the economy, the large amounts of investment seem both necessary and reasonable. Yet, if the investment </w:t>
      </w:r>
      <w:proofErr w:type="gramStart"/>
      <w:r>
        <w:t>is</w:t>
      </w:r>
      <w:proofErr w:type="gramEnd"/>
      <w:r>
        <w:t xml:space="preserve"> not effectively absorbed, the result would be a lower rate of return and a slower impact on output and employment.</w:t>
      </w:r>
    </w:p>
    <w:p w14:paraId="12FF9B89" w14:textId="77777777" w:rsidR="00144806" w:rsidRDefault="00144806" w:rsidP="00144806"/>
    <w:p w14:paraId="72FE9123" w14:textId="7B095D98" w:rsidR="00144806" w:rsidRDefault="00144806" w:rsidP="00144806">
      <w:r>
        <w:t>The role of the Control Board, in exercising its oversight of the choice and operation of projects, would reduce the likelihood of ineffective investments. Nonetheless, if the Big Push is rejected as unrealistic, more moderate approaches to rehabilitation of the Puerto Rican economy could be undertaken. In the Appendix B one such more moderate approach is laid out.</w:t>
      </w:r>
    </w:p>
    <w:p w14:paraId="13F956FB" w14:textId="77777777" w:rsidR="00586D3D" w:rsidRDefault="00586D3D" w:rsidP="00957128"/>
    <w:p w14:paraId="79B4D114" w14:textId="77777777" w:rsidR="00A01C74" w:rsidRDefault="00A01C74" w:rsidP="00C576AB">
      <w:pPr>
        <w:jc w:val="center"/>
        <w:rPr>
          <w:b/>
        </w:rPr>
      </w:pPr>
    </w:p>
    <w:p w14:paraId="28C5D83D" w14:textId="77777777" w:rsidR="00932F80" w:rsidRDefault="00C576AB" w:rsidP="00994040">
      <w:pPr>
        <w:rPr>
          <w:b/>
        </w:rPr>
      </w:pPr>
      <w:r>
        <w:rPr>
          <w:b/>
        </w:rPr>
        <w:t>T</w:t>
      </w:r>
      <w:r w:rsidR="007E5774">
        <w:rPr>
          <w:b/>
        </w:rPr>
        <w:t>he Source of Funds</w:t>
      </w:r>
    </w:p>
    <w:p w14:paraId="49056C42" w14:textId="77777777" w:rsidR="00AB5EFE" w:rsidRDefault="00AB5EFE" w:rsidP="000E1843">
      <w:pPr>
        <w:rPr>
          <w:b/>
        </w:rPr>
      </w:pPr>
    </w:p>
    <w:p w14:paraId="7017007B" w14:textId="77777777" w:rsidR="00AB5EFE" w:rsidRDefault="00994040" w:rsidP="000E1843">
      <w:r>
        <w:t xml:space="preserve">The </w:t>
      </w:r>
      <w:r w:rsidR="0040604B">
        <w:t>Big Push</w:t>
      </w:r>
      <w:r>
        <w:t xml:space="preserve"> set</w:t>
      </w:r>
      <w:r w:rsidR="00AB5EFE">
        <w:t xml:space="preserve"> out above would require $20 billion in new funds over the FY2017 to FY2026 </w:t>
      </w:r>
      <w:r w:rsidR="00ED460C">
        <w:t xml:space="preserve">decade, </w:t>
      </w:r>
      <w:r w:rsidR="00AB5EFE">
        <w:t xml:space="preserve">for an average of $2 billion each year. </w:t>
      </w:r>
      <w:r>
        <w:t xml:space="preserve">While the actual amount of funds needed would vary from year to year, the source of the funds here is shown for the “average” year—that is, for $2 billion. </w:t>
      </w:r>
      <w:r w:rsidR="00493F29">
        <w:t>Clearly, in the early years of the decade, with the very large amounts of investment, a larger amount of funds would be needed, but the larger amounts of these years would be offset by the lesser needs of later years.</w:t>
      </w:r>
    </w:p>
    <w:p w14:paraId="3D7A6D17" w14:textId="77777777" w:rsidR="00994040" w:rsidRDefault="00994040" w:rsidP="000E1843"/>
    <w:p w14:paraId="1CB7CF51" w14:textId="77777777" w:rsidR="00994040" w:rsidRDefault="00994040" w:rsidP="000E1843">
      <w:r>
        <w:t>The funds would come from four sources:</w:t>
      </w:r>
    </w:p>
    <w:p w14:paraId="52992699" w14:textId="77777777" w:rsidR="00994040" w:rsidRDefault="00994040" w:rsidP="000E1843"/>
    <w:p w14:paraId="586AA30F" w14:textId="77777777" w:rsidR="00994040" w:rsidRDefault="00994040" w:rsidP="00493F29">
      <w:pPr>
        <w:pStyle w:val="ListParagraph"/>
        <w:numPr>
          <w:ilvl w:val="0"/>
          <w:numId w:val="9"/>
        </w:numPr>
      </w:pPr>
      <w:r>
        <w:t xml:space="preserve">Reduction in debt service payments on pre-existing debt; </w:t>
      </w:r>
    </w:p>
    <w:p w14:paraId="0DFE4A5F" w14:textId="77777777" w:rsidR="00994040" w:rsidRDefault="00994040" w:rsidP="000E1843"/>
    <w:p w14:paraId="6F77E2C5" w14:textId="77777777" w:rsidR="00994040" w:rsidRDefault="00994040" w:rsidP="00493F29">
      <w:pPr>
        <w:pStyle w:val="ListParagraph"/>
        <w:numPr>
          <w:ilvl w:val="0"/>
          <w:numId w:val="9"/>
        </w:numPr>
      </w:pPr>
      <w:r>
        <w:t>Government revenue from equal tr</w:t>
      </w:r>
      <w:r w:rsidR="00493F29">
        <w:t>eatment in federal programs;</w:t>
      </w:r>
    </w:p>
    <w:p w14:paraId="65438B9C" w14:textId="77777777" w:rsidR="00994040" w:rsidRDefault="00994040" w:rsidP="000E1843"/>
    <w:p w14:paraId="6B4FDD2D" w14:textId="77777777" w:rsidR="00994040" w:rsidRDefault="00994040" w:rsidP="00493F29">
      <w:pPr>
        <w:pStyle w:val="ListParagraph"/>
        <w:numPr>
          <w:ilvl w:val="0"/>
          <w:numId w:val="9"/>
        </w:numPr>
      </w:pPr>
      <w:r>
        <w:t xml:space="preserve">Increased </w:t>
      </w:r>
      <w:r w:rsidR="00493F29">
        <w:t>effectiveness of tax collection; and</w:t>
      </w:r>
    </w:p>
    <w:p w14:paraId="71E4EAB3" w14:textId="77777777" w:rsidR="00493F29" w:rsidRDefault="00493F29" w:rsidP="00493F29"/>
    <w:p w14:paraId="760CCFD5" w14:textId="77777777" w:rsidR="00493F29" w:rsidRDefault="00493F29" w:rsidP="00493F29">
      <w:pPr>
        <w:pStyle w:val="ListParagraph"/>
        <w:numPr>
          <w:ilvl w:val="0"/>
          <w:numId w:val="9"/>
        </w:numPr>
      </w:pPr>
      <w:r>
        <w:t>Rehabilitation Trust Fund bonds.</w:t>
      </w:r>
    </w:p>
    <w:p w14:paraId="648E137D" w14:textId="77777777" w:rsidR="00994040" w:rsidRDefault="00994040" w:rsidP="000E1843"/>
    <w:p w14:paraId="398E9F04" w14:textId="77777777" w:rsidR="00994040" w:rsidRDefault="00994040" w:rsidP="000E1843">
      <w:r>
        <w:t>Table 2 lists the amount from each source for the “average” year (i.e., for $2 billion).</w:t>
      </w:r>
      <w:r w:rsidR="00493F29">
        <w:t xml:space="preserve"> </w:t>
      </w:r>
      <w:proofErr w:type="gramStart"/>
      <w:r w:rsidR="00493F29">
        <w:t>Explanation of each category follow</w:t>
      </w:r>
      <w:proofErr w:type="gramEnd"/>
      <w:r w:rsidR="00493F29">
        <w:t>.</w:t>
      </w:r>
    </w:p>
    <w:p w14:paraId="2F7738EA" w14:textId="77777777" w:rsidR="00E25C65" w:rsidRDefault="00E25C65" w:rsidP="000E1843">
      <w:pPr>
        <w:rPr>
          <w:szCs w:val="24"/>
        </w:rPr>
      </w:pPr>
    </w:p>
    <w:p w14:paraId="0BCF4865" w14:textId="77777777" w:rsidR="003E2B65" w:rsidRDefault="003E2B65" w:rsidP="000E1843">
      <w:pPr>
        <w:rPr>
          <w:szCs w:val="24"/>
        </w:rPr>
      </w:pPr>
    </w:p>
    <w:p w14:paraId="2A1906EF" w14:textId="77777777" w:rsidR="003E2B65" w:rsidRDefault="003E2B65" w:rsidP="000E1843">
      <w:pPr>
        <w:rPr>
          <w:szCs w:val="24"/>
        </w:rPr>
      </w:pPr>
    </w:p>
    <w:p w14:paraId="20E83594" w14:textId="77777777" w:rsidR="006F3A48" w:rsidRDefault="006F3A48" w:rsidP="000E1843">
      <w:pPr>
        <w:rPr>
          <w:szCs w:val="24"/>
        </w:rPr>
      </w:pPr>
    </w:p>
    <w:p w14:paraId="075C2564" w14:textId="77777777" w:rsidR="003E2B65" w:rsidRDefault="003E2B65" w:rsidP="000E1843">
      <w:pPr>
        <w:rPr>
          <w:szCs w:val="24"/>
        </w:rPr>
      </w:pPr>
    </w:p>
    <w:p w14:paraId="751330C3" w14:textId="77777777" w:rsidR="003E2B65" w:rsidRDefault="003E2B65" w:rsidP="000E1843">
      <w:pPr>
        <w:rPr>
          <w:szCs w:val="24"/>
        </w:rPr>
      </w:pPr>
    </w:p>
    <w:p w14:paraId="7C4294F5" w14:textId="77777777" w:rsidR="005E6557" w:rsidRPr="00426E4F" w:rsidRDefault="005E6557" w:rsidP="000E1843">
      <w:pPr>
        <w:rPr>
          <w:szCs w:val="24"/>
        </w:rPr>
      </w:pPr>
      <w:r w:rsidRPr="00426E4F">
        <w:rPr>
          <w:szCs w:val="24"/>
        </w:rPr>
        <w:t>____________________________________________________</w:t>
      </w:r>
      <w:r w:rsidR="00426E4F">
        <w:rPr>
          <w:szCs w:val="24"/>
        </w:rPr>
        <w:t>__________________</w:t>
      </w:r>
    </w:p>
    <w:p w14:paraId="21597F68" w14:textId="77777777" w:rsidR="005E6557" w:rsidRPr="005E6557" w:rsidRDefault="005E6557" w:rsidP="000E1843">
      <w:pPr>
        <w:rPr>
          <w:b/>
        </w:rPr>
      </w:pPr>
    </w:p>
    <w:p w14:paraId="01796AC3" w14:textId="77777777" w:rsidR="00AB5EFE" w:rsidRPr="00215209" w:rsidRDefault="00C576AB" w:rsidP="00AB5EFE">
      <w:pPr>
        <w:rPr>
          <w:b/>
        </w:rPr>
      </w:pPr>
      <w:r>
        <w:rPr>
          <w:b/>
        </w:rPr>
        <w:t>Table 2</w:t>
      </w:r>
      <w:r w:rsidR="0094110E">
        <w:rPr>
          <w:b/>
        </w:rPr>
        <w:t xml:space="preserve">: </w:t>
      </w:r>
      <w:r w:rsidR="00AB5EFE" w:rsidRPr="00215209">
        <w:rPr>
          <w:b/>
        </w:rPr>
        <w:t>Sources</w:t>
      </w:r>
      <w:r w:rsidR="00586D3D">
        <w:rPr>
          <w:b/>
        </w:rPr>
        <w:t xml:space="preserve"> of </w:t>
      </w:r>
      <w:r w:rsidR="00AB5EFE" w:rsidRPr="00215209">
        <w:rPr>
          <w:b/>
        </w:rPr>
        <w:t xml:space="preserve">$2 </w:t>
      </w:r>
      <w:r w:rsidR="009A232B">
        <w:rPr>
          <w:b/>
        </w:rPr>
        <w:t>B</w:t>
      </w:r>
      <w:r w:rsidR="00AB5EFE" w:rsidRPr="00215209">
        <w:rPr>
          <w:b/>
        </w:rPr>
        <w:t xml:space="preserve">illion Annually for New </w:t>
      </w:r>
      <w:r w:rsidR="0094110E">
        <w:rPr>
          <w:b/>
        </w:rPr>
        <w:t xml:space="preserve">Public </w:t>
      </w:r>
      <w:r w:rsidR="00AB5EFE" w:rsidRPr="00215209">
        <w:rPr>
          <w:b/>
        </w:rPr>
        <w:t>Infrastructure Investment</w:t>
      </w:r>
    </w:p>
    <w:p w14:paraId="2A01743D" w14:textId="77777777" w:rsidR="00AB5EFE" w:rsidRDefault="00AB5EFE" w:rsidP="00AB5EFE"/>
    <w:p w14:paraId="14D500E3" w14:textId="77777777" w:rsidR="00AB5EFE" w:rsidRDefault="00AB5EFE" w:rsidP="00AB5EFE">
      <w:r>
        <w:t>Reduction of Debt Service Payments</w:t>
      </w:r>
    </w:p>
    <w:p w14:paraId="4A8FB056" w14:textId="77777777" w:rsidR="00AB5EFE" w:rsidRDefault="00AB5EFE" w:rsidP="00AB5EFE">
      <w:r>
        <w:t>(</w:t>
      </w:r>
      <w:proofErr w:type="gramStart"/>
      <w:r>
        <w:t>one</w:t>
      </w:r>
      <w:proofErr w:type="gramEnd"/>
      <w:r>
        <w:t>-third of reduction in debt service</w:t>
      </w:r>
    </w:p>
    <w:p w14:paraId="056CA75A" w14:textId="77777777" w:rsidR="00AB5EFE" w:rsidRDefault="00AB5EFE" w:rsidP="00AB5EFE">
      <w:proofErr w:type="gramStart"/>
      <w:r>
        <w:t>of</w:t>
      </w:r>
      <w:proofErr w:type="gramEnd"/>
      <w:r>
        <w:t xml:space="preserve"> public enterprises and municipalities)………………………$450 million</w:t>
      </w:r>
    </w:p>
    <w:p w14:paraId="345CEA3C" w14:textId="77777777" w:rsidR="003B2463" w:rsidRDefault="003B2463" w:rsidP="00AB5EFE"/>
    <w:p w14:paraId="6B92BEA9" w14:textId="77777777" w:rsidR="003B2463" w:rsidRDefault="003B2463" w:rsidP="003B2463">
      <w:r>
        <w:t xml:space="preserve">Revenue from Equal Treatment in </w:t>
      </w:r>
    </w:p>
    <w:p w14:paraId="77A94271" w14:textId="77777777" w:rsidR="003B2463" w:rsidRDefault="003B2463" w:rsidP="003B2463">
      <w:r>
        <w:t>Federal Programs (share that accrues</w:t>
      </w:r>
    </w:p>
    <w:p w14:paraId="3366DC5E" w14:textId="77777777" w:rsidR="003B2463" w:rsidRDefault="003B2463" w:rsidP="003B2463">
      <w:proofErr w:type="gramStart"/>
      <w:r>
        <w:t>to</w:t>
      </w:r>
      <w:proofErr w:type="gramEnd"/>
      <w:r>
        <w:t xml:space="preserve"> the government)……………………………………………….$200 million</w:t>
      </w:r>
    </w:p>
    <w:p w14:paraId="0C20CA9C" w14:textId="77777777" w:rsidR="00AB5EFE" w:rsidRDefault="00AB5EFE" w:rsidP="00AB5EFE"/>
    <w:p w14:paraId="61096895" w14:textId="77777777" w:rsidR="00AB5EFE" w:rsidRDefault="00AB5EFE" w:rsidP="00AB5EFE">
      <w:r>
        <w:t>Increased Effectiveness of Tax Collection</w:t>
      </w:r>
    </w:p>
    <w:p w14:paraId="40FE18E3" w14:textId="77777777" w:rsidR="00AB5EFE" w:rsidRDefault="00AB5EFE" w:rsidP="00AB5EFE">
      <w:r>
        <w:t xml:space="preserve">(10% increase in collection of individual </w:t>
      </w:r>
    </w:p>
    <w:p w14:paraId="6F0D807F" w14:textId="77777777" w:rsidR="00AB5EFE" w:rsidRDefault="00AB5EFE" w:rsidP="00AB5EFE">
      <w:r>
        <w:t xml:space="preserve">Income tax and an additional $100 million </w:t>
      </w:r>
    </w:p>
    <w:p w14:paraId="740785A4" w14:textId="77777777" w:rsidR="00AB5EFE" w:rsidRDefault="00AB5EFE" w:rsidP="00AB5EFE">
      <w:proofErr w:type="gramStart"/>
      <w:r>
        <w:t>from</w:t>
      </w:r>
      <w:proofErr w:type="gramEnd"/>
      <w:r>
        <w:t xml:space="preserve"> all other taxes)……</w:t>
      </w:r>
      <w:r w:rsidR="00994040">
        <w:t>.</w:t>
      </w:r>
      <w:r>
        <w:t>……………………………………..…$300 million</w:t>
      </w:r>
    </w:p>
    <w:p w14:paraId="5F9EC802" w14:textId="77777777" w:rsidR="00AB5EFE" w:rsidRDefault="00AB5EFE" w:rsidP="00AB5EFE"/>
    <w:p w14:paraId="696BD010" w14:textId="77777777" w:rsidR="00AB5EFE" w:rsidRDefault="00F61C7E" w:rsidP="00AB5EFE">
      <w:r>
        <w:t>New Annual B</w:t>
      </w:r>
      <w:r w:rsidR="00AB5EFE">
        <w:t>orrowing</w:t>
      </w:r>
    </w:p>
    <w:p w14:paraId="6819DFC2" w14:textId="77777777" w:rsidR="00AB5EFE" w:rsidRDefault="00AB5EFE" w:rsidP="00AB5EFE">
      <w:r>
        <w:t>(</w:t>
      </w:r>
      <w:r w:rsidR="00994040">
        <w:t>RTF bonds at 5%)……</w:t>
      </w:r>
      <w:r w:rsidR="00586D3D">
        <w:t>...</w:t>
      </w:r>
      <w:r>
        <w:t>……………………………………$1,105</w:t>
      </w:r>
      <w:r w:rsidR="00514C43">
        <w:t>.3</w:t>
      </w:r>
      <w:r>
        <w:t xml:space="preserve"> million</w:t>
      </w:r>
    </w:p>
    <w:p w14:paraId="43AA0F89" w14:textId="77777777" w:rsidR="00AB5EFE" w:rsidRDefault="00AB5EFE" w:rsidP="00AB5EFE"/>
    <w:p w14:paraId="6E22D07C" w14:textId="77777777" w:rsidR="00AB5EFE" w:rsidRDefault="00F61C7E" w:rsidP="00AB5EFE">
      <w:proofErr w:type="gramStart"/>
      <w:r>
        <w:t>First Y</w:t>
      </w:r>
      <w:r w:rsidR="00AB5EFE">
        <w:t>ear’</w:t>
      </w:r>
      <w:r>
        <w:t>s Interest on New D</w:t>
      </w:r>
      <w:r w:rsidR="00AB5EFE">
        <w:t>ebt</w:t>
      </w:r>
      <w:r w:rsidR="005E6557">
        <w:t>*.</w:t>
      </w:r>
      <w:proofErr w:type="gramEnd"/>
      <w:r w:rsidR="005E6557">
        <w:t>.</w:t>
      </w:r>
      <w:r w:rsidR="00AB5EFE">
        <w:t>………………</w:t>
      </w:r>
      <w:r>
        <w:t>..</w:t>
      </w:r>
      <w:r w:rsidR="00AB5EFE">
        <w:t>……</w:t>
      </w:r>
      <w:r w:rsidR="005E6557">
        <w:t>…….-$55</w:t>
      </w:r>
      <w:r w:rsidR="00514C43">
        <w:t>.3</w:t>
      </w:r>
      <w:r w:rsidR="005E6557">
        <w:t xml:space="preserve"> million</w:t>
      </w:r>
    </w:p>
    <w:p w14:paraId="48A51D75" w14:textId="77777777" w:rsidR="00AB5EFE" w:rsidRDefault="00AB5EFE" w:rsidP="00AB5EFE"/>
    <w:p w14:paraId="0167E773" w14:textId="77777777" w:rsidR="00AB5EFE" w:rsidRDefault="00AB5EFE" w:rsidP="00AB5EFE">
      <w:r>
        <w:tab/>
      </w:r>
      <w:r>
        <w:tab/>
      </w:r>
      <w:r>
        <w:tab/>
      </w:r>
      <w:r>
        <w:tab/>
      </w:r>
      <w:r>
        <w:tab/>
      </w:r>
      <w:r>
        <w:tab/>
        <w:t xml:space="preserve">Total…….………..$2,000 million </w:t>
      </w:r>
    </w:p>
    <w:p w14:paraId="0A26E75F" w14:textId="77777777" w:rsidR="00AB5EFE" w:rsidRDefault="00AB5EFE" w:rsidP="00AB5EFE"/>
    <w:p w14:paraId="1186CAA8" w14:textId="77777777" w:rsidR="00AB5EFE" w:rsidRDefault="00AB5EFE" w:rsidP="00AB5EFE">
      <w:pPr>
        <w:rPr>
          <w:sz w:val="20"/>
          <w:szCs w:val="20"/>
        </w:rPr>
      </w:pPr>
      <w:r>
        <w:rPr>
          <w:sz w:val="20"/>
          <w:szCs w:val="20"/>
        </w:rPr>
        <w:t xml:space="preserve">* </w:t>
      </w:r>
      <w:r w:rsidRPr="00670F92">
        <w:rPr>
          <w:sz w:val="20"/>
          <w:szCs w:val="20"/>
        </w:rPr>
        <w:t>This set of sources of funds does not include funds to pay the interest on the new debt beyond the initial year of that debt. It seems reasonable to assume, however, that, as the economy begins to grow and create</w:t>
      </w:r>
      <w:r w:rsidR="00586D3D">
        <w:rPr>
          <w:sz w:val="20"/>
          <w:szCs w:val="20"/>
        </w:rPr>
        <w:t>s</w:t>
      </w:r>
      <w:r w:rsidRPr="00670F92">
        <w:rPr>
          <w:sz w:val="20"/>
          <w:szCs w:val="20"/>
        </w:rPr>
        <w:t xml:space="preserve"> an impetus for private investment, the increased economic activity will generate sufficient government revenue to pay the interest on the new debt in subsequent years.</w:t>
      </w:r>
    </w:p>
    <w:p w14:paraId="7B195546" w14:textId="77777777" w:rsidR="005E6557" w:rsidRPr="00426E4F" w:rsidRDefault="005E6557" w:rsidP="00AB5EFE">
      <w:pPr>
        <w:rPr>
          <w:szCs w:val="24"/>
        </w:rPr>
      </w:pPr>
      <w:r w:rsidRPr="00426E4F">
        <w:rPr>
          <w:szCs w:val="24"/>
        </w:rPr>
        <w:t>____________________________________________________</w:t>
      </w:r>
      <w:r w:rsidR="00426E4F">
        <w:rPr>
          <w:szCs w:val="24"/>
        </w:rPr>
        <w:t>__________________</w:t>
      </w:r>
    </w:p>
    <w:p w14:paraId="15E95681" w14:textId="77777777" w:rsidR="007E5774" w:rsidRDefault="007E5774" w:rsidP="000E1843"/>
    <w:p w14:paraId="33A85CAB" w14:textId="77777777" w:rsidR="003E2B65" w:rsidRDefault="003E2B65" w:rsidP="000E1843"/>
    <w:p w14:paraId="3F848124" w14:textId="77777777" w:rsidR="00EB2079" w:rsidRDefault="00EB2079" w:rsidP="000E1843"/>
    <w:p w14:paraId="5CF7E2BD" w14:textId="77777777" w:rsidR="005E6557" w:rsidRDefault="005E6557" w:rsidP="005E6557">
      <w:proofErr w:type="gramStart"/>
      <w:r w:rsidRPr="005E6557">
        <w:rPr>
          <w:i/>
        </w:rPr>
        <w:t>Reduction of Debt Service Payments</w:t>
      </w:r>
      <w:r>
        <w:t>.</w:t>
      </w:r>
      <w:proofErr w:type="gramEnd"/>
      <w:r>
        <w:t xml:space="preserve"> A reasonable resolution of Puerto Rico’s debt crisis would result in a halving of the debt service payments of public </w:t>
      </w:r>
      <w:r w:rsidR="00493F29">
        <w:t>enterprises and municipalities through some form of restructuring.</w:t>
      </w:r>
      <w:r>
        <w:t xml:space="preserve"> At present (i.e., before any </w:t>
      </w:r>
      <w:r w:rsidR="00493F29">
        <w:t>restructuring</w:t>
      </w:r>
      <w:r>
        <w:t xml:space="preserve">) in FY2016, total debt servicing payments on Puerto Rico’s public debt are </w:t>
      </w:r>
      <w:r>
        <w:lastRenderedPageBreak/>
        <w:t>about $4.7 billion. However, as much as $2 billion of this is servicing “General Obligation, Guaranteed and Publically Issued Appropriation Debt.” The assumption here is that only the remaining debt service—i.e., $2.7 billion—will be halved. Also, it is assumed that, although the savings of $1.35 billion will directly accrue to public enterprises and municipalities, it will be available for general government use. Here it is further assumed that two-thirds of this, $900 million, will go to meet current needs (e.g., schools and other public services</w:t>
      </w:r>
      <w:r w:rsidR="006239BA">
        <w:t xml:space="preserve">, </w:t>
      </w:r>
      <w:r>
        <w:t>maintenance of existing infrastructure</w:t>
      </w:r>
      <w:r w:rsidR="006239BA">
        <w:t>, and the immediate needs of public enterprises</w:t>
      </w:r>
      <w:r>
        <w:t>). This will leave $450 million that that could be devoted to new</w:t>
      </w:r>
      <w:r w:rsidR="006239BA">
        <w:t xml:space="preserve"> public</w:t>
      </w:r>
      <w:r>
        <w:t xml:space="preserve"> infrastructure investment.</w:t>
      </w:r>
    </w:p>
    <w:p w14:paraId="2CC2459A" w14:textId="77777777" w:rsidR="003B2463" w:rsidRDefault="003B2463" w:rsidP="005E6557"/>
    <w:p w14:paraId="33F4EFBA" w14:textId="3BDDBE7B" w:rsidR="003B2463" w:rsidRDefault="003B2463" w:rsidP="003B2463">
      <w:proofErr w:type="gramStart"/>
      <w:r w:rsidRPr="006239BA">
        <w:rPr>
          <w:i/>
        </w:rPr>
        <w:t>Revenue from Equal Treatment in Federal Programs</w:t>
      </w:r>
      <w:r>
        <w:t>.</w:t>
      </w:r>
      <w:proofErr w:type="gramEnd"/>
      <w:r>
        <w:t xml:space="preserve"> Any program for economic growth will depend in significant part on Puerto Rico being treated in the same manner as the states (i.e., U.S. citizens in Puerto Rico being treated in the same manner as U.S. citizens in the states). One aspect of this equal treatment would be to extend the </w:t>
      </w:r>
      <w:r w:rsidR="00EB2079">
        <w:t>E</w:t>
      </w:r>
      <w:r>
        <w:t xml:space="preserve">arned </w:t>
      </w:r>
      <w:r w:rsidR="00EB2079">
        <w:t>I</w:t>
      </w:r>
      <w:r>
        <w:t xml:space="preserve">ncome </w:t>
      </w:r>
      <w:r w:rsidR="00EB2079">
        <w:t>T</w:t>
      </w:r>
      <w:r>
        <w:t xml:space="preserve">ax </w:t>
      </w:r>
      <w:r w:rsidR="00EB2079">
        <w:t>C</w:t>
      </w:r>
      <w:r>
        <w:t xml:space="preserve">redit and the </w:t>
      </w:r>
      <w:r w:rsidR="00EB2079">
        <w:t>C</w:t>
      </w:r>
      <w:r>
        <w:t xml:space="preserve">hild </w:t>
      </w:r>
      <w:r w:rsidR="00EB2079">
        <w:t>T</w:t>
      </w:r>
      <w:r>
        <w:t xml:space="preserve">ax </w:t>
      </w:r>
      <w:r w:rsidR="00EB2079">
        <w:t>C</w:t>
      </w:r>
      <w:r>
        <w:t>redit fully to Puerto Rico. Also, equal treatment would affect Medicare and Medicaid programs and other social support programs, “food stamps” in particular. Taken together, equal treatment in this set of programs would inject up to $1 billion annually to the Puerto Rican economy. Most of this injection of funds would go to families and directly to services (e.g., medical services). Some, however, would offset medical services currently funded by the government. Also, this injection of funds would yield some tax income for the government and would induce a higher level of economic activity</w:t>
      </w:r>
      <w:r w:rsidR="00493F29">
        <w:t>,</w:t>
      </w:r>
      <w:r>
        <w:t xml:space="preserve"> which would also raise tax revenue. All in all, it is reasonable to estimate that equal treatment would result in a $200 million increase in government revenue that could be directed towards new infrastructure investment.</w:t>
      </w:r>
    </w:p>
    <w:p w14:paraId="569D70AF" w14:textId="77777777" w:rsidR="000B45E3" w:rsidRDefault="000B45E3" w:rsidP="000E1843"/>
    <w:p w14:paraId="70F8D9AA" w14:textId="77777777" w:rsidR="000B45E3" w:rsidRDefault="006239BA" w:rsidP="006239BA">
      <w:proofErr w:type="gramStart"/>
      <w:r w:rsidRPr="006239BA">
        <w:rPr>
          <w:i/>
        </w:rPr>
        <w:t>Increased Effectiveness of Tax Collection.</w:t>
      </w:r>
      <w:proofErr w:type="gramEnd"/>
      <w:r>
        <w:t xml:space="preserve"> </w:t>
      </w:r>
      <w:r w:rsidR="000B45E3">
        <w:t xml:space="preserve">Any program to alleviate the current debt crisis will require steps by the Puerto Rican government to increase the effectiveness of its economic policies, most importantly its tax collection policies. More effective tax collection policies should raise collection of the individual </w:t>
      </w:r>
      <w:r>
        <w:t>income tax by 10%, or roughly $2</w:t>
      </w:r>
      <w:r w:rsidR="000B45E3">
        <w:t>00 million.</w:t>
      </w:r>
      <w:r>
        <w:t xml:space="preserve"> From increased effectiveness in the collection of all other taxes, which accounted for $6.6 billion in revenue in FY2015, an additional $100 million could be raised. </w:t>
      </w:r>
      <w:r w:rsidR="000B45E3">
        <w:t>(</w:t>
      </w:r>
      <w:r>
        <w:t>The shift from the sales and use tax to a value added tax is ignored here, as its implementation and the extent of collection are too uncertain at this time.</w:t>
      </w:r>
      <w:r w:rsidR="000B45E3">
        <w:t>)</w:t>
      </w:r>
    </w:p>
    <w:p w14:paraId="15C344C6" w14:textId="44E13CC4" w:rsidR="00F61C7E" w:rsidRDefault="0092771C" w:rsidP="00BA256D">
      <w:r>
        <w:br/>
      </w:r>
      <w:proofErr w:type="gramStart"/>
      <w:r w:rsidR="006239BA" w:rsidRPr="006239BA">
        <w:rPr>
          <w:i/>
        </w:rPr>
        <w:t>New Annual Borrowing.</w:t>
      </w:r>
      <w:proofErr w:type="gramEnd"/>
      <w:r w:rsidR="006239BA">
        <w:t xml:space="preserve"> </w:t>
      </w:r>
      <w:r>
        <w:t>Whi</w:t>
      </w:r>
      <w:r w:rsidR="00514C43">
        <w:t>le these three sources of funds</w:t>
      </w:r>
      <w:r>
        <w:t xml:space="preserve"> </w:t>
      </w:r>
      <w:proofErr w:type="spellStart"/>
      <w:r>
        <w:t>totall</w:t>
      </w:r>
      <w:r w:rsidR="00CF34C3">
        <w:t>ing</w:t>
      </w:r>
      <w:proofErr w:type="spellEnd"/>
      <w:r>
        <w:t xml:space="preserve"> </w:t>
      </w:r>
      <w:r w:rsidR="00BA256D">
        <w:t>$</w:t>
      </w:r>
      <w:r w:rsidR="002A7133">
        <w:t>950</w:t>
      </w:r>
      <w:r w:rsidR="00BA256D">
        <w:t xml:space="preserve"> </w:t>
      </w:r>
      <w:r w:rsidR="002A7133">
        <w:t>m</w:t>
      </w:r>
      <w:r w:rsidR="00514C43">
        <w:t>illion</w:t>
      </w:r>
      <w:r>
        <w:t xml:space="preserve"> would be important, they would not be sufficient to fund the level of infrastructure investment that would generate substantial growth and employment increases. New borrowing will be needed. With the existing debt burden greatly reduced</w:t>
      </w:r>
      <w:r w:rsidR="00493F29">
        <w:t xml:space="preserve"> and with confidence in the RTF (as explained above)</w:t>
      </w:r>
      <w:r>
        <w:t>, new borrowing should be p</w:t>
      </w:r>
      <w:r w:rsidR="00514C43">
        <w:t>ossible at</w:t>
      </w:r>
      <w:r w:rsidR="006239BA">
        <w:t xml:space="preserve"> lower</w:t>
      </w:r>
      <w:r>
        <w:t xml:space="preserve"> interest rates (as compared to the over 8% interest rate that has been charged recently on Puerto Rico’s bonds). Moreover, repairing the Puerto Rican economy would be most effective if the U.S. Treasury would guarantee payment on the new bonds. </w:t>
      </w:r>
      <w:r w:rsidR="00DC0D87">
        <w:t xml:space="preserve">Assuming the Puerto Rican government could borrow under these circumstances at 5%, it would need to borrow </w:t>
      </w:r>
      <w:r w:rsidR="002A7133">
        <w:t>$1,105</w:t>
      </w:r>
      <w:r w:rsidR="00514C43">
        <w:t>.3</w:t>
      </w:r>
      <w:r w:rsidR="00DC0D87">
        <w:t xml:space="preserve"> million </w:t>
      </w:r>
      <w:r w:rsidR="00BA256D">
        <w:t>each year</w:t>
      </w:r>
      <w:r w:rsidR="00514C43">
        <w:t>. After allowing for the $55.3 million for</w:t>
      </w:r>
      <w:r w:rsidR="0094110E">
        <w:t xml:space="preserve"> first-year</w:t>
      </w:r>
      <w:r w:rsidR="00514C43">
        <w:t xml:space="preserve"> servicing </w:t>
      </w:r>
      <w:r w:rsidR="0094110E">
        <w:t xml:space="preserve">of </w:t>
      </w:r>
      <w:r w:rsidR="00514C43">
        <w:t>the 5% payment on this new debt</w:t>
      </w:r>
      <w:r w:rsidR="0094110E">
        <w:t xml:space="preserve"> (see note to Table 2)</w:t>
      </w:r>
      <w:r w:rsidR="00514C43">
        <w:t xml:space="preserve">, the net addition to funds would </w:t>
      </w:r>
      <w:r w:rsidR="00514C43">
        <w:lastRenderedPageBreak/>
        <w:t xml:space="preserve">be $1,050 </w:t>
      </w:r>
      <w:r w:rsidR="00CF34C3">
        <w:t xml:space="preserve">million </w:t>
      </w:r>
      <w:r w:rsidR="00514C43">
        <w:t xml:space="preserve">and would </w:t>
      </w:r>
      <w:r w:rsidR="00DC0D87">
        <w:t>bring the total available for new infrastructure investment to $2 billion</w:t>
      </w:r>
      <w:r w:rsidR="00BA256D">
        <w:t xml:space="preserve"> each year</w:t>
      </w:r>
      <w:r w:rsidR="00514C43">
        <w:t>.</w:t>
      </w:r>
    </w:p>
    <w:p w14:paraId="7F3216B3" w14:textId="77777777" w:rsidR="00E25C65" w:rsidRDefault="00E25C65" w:rsidP="00BA256D"/>
    <w:p w14:paraId="3F9DC8C3" w14:textId="77777777" w:rsidR="00F61C7E" w:rsidRDefault="00F61C7E" w:rsidP="00BA256D"/>
    <w:p w14:paraId="232BC4DF" w14:textId="77777777" w:rsidR="003E2B65" w:rsidRDefault="003E2B65" w:rsidP="00BA256D"/>
    <w:p w14:paraId="612C654B" w14:textId="77777777" w:rsidR="003E2B65" w:rsidRDefault="003E2B65" w:rsidP="00BA256D"/>
    <w:p w14:paraId="7F36D69E" w14:textId="77777777" w:rsidR="003E2B65" w:rsidRDefault="003E2B65" w:rsidP="00BA256D"/>
    <w:p w14:paraId="75D46C92" w14:textId="77777777" w:rsidR="003E2B65" w:rsidRDefault="003E2B65" w:rsidP="00BA256D"/>
    <w:p w14:paraId="715622EF" w14:textId="31587CCB" w:rsidR="00F21463" w:rsidRPr="00F60B86" w:rsidRDefault="00F21463" w:rsidP="00F21463">
      <w:pPr>
        <w:jc w:val="center"/>
        <w:rPr>
          <w:b/>
        </w:rPr>
      </w:pPr>
      <w:r w:rsidRPr="00F60B86">
        <w:rPr>
          <w:b/>
        </w:rPr>
        <w:t>Appendix</w:t>
      </w:r>
      <w:r w:rsidR="00144806">
        <w:rPr>
          <w:b/>
        </w:rPr>
        <w:t xml:space="preserve"> A</w:t>
      </w:r>
      <w:r>
        <w:rPr>
          <w:b/>
        </w:rPr>
        <w:t xml:space="preserve">: Details of the </w:t>
      </w:r>
      <w:r w:rsidR="00493F29">
        <w:rPr>
          <w:b/>
        </w:rPr>
        <w:t>Big Push</w:t>
      </w:r>
    </w:p>
    <w:p w14:paraId="10871B72" w14:textId="77777777" w:rsidR="00F21463" w:rsidRDefault="00F21463" w:rsidP="00F21463"/>
    <w:p w14:paraId="2A349831" w14:textId="77777777" w:rsidR="00F21463" w:rsidRDefault="00F21463" w:rsidP="00F21463">
      <w:r>
        <w:t>The estimates of the</w:t>
      </w:r>
      <w:r w:rsidR="00E036CB">
        <w:t xml:space="preserve"> impacts of </w:t>
      </w:r>
      <w:r w:rsidR="0040604B">
        <w:t>the Big P</w:t>
      </w:r>
      <w:r>
        <w:t xml:space="preserve">ush are based on three relationships: </w:t>
      </w:r>
    </w:p>
    <w:p w14:paraId="3EBF56FC" w14:textId="77777777" w:rsidR="00F21463" w:rsidRDefault="00F21463" w:rsidP="00F21463"/>
    <w:p w14:paraId="4D78CA74" w14:textId="77777777" w:rsidR="00F21463" w:rsidRDefault="00F21463" w:rsidP="00F21463">
      <w:pPr>
        <w:pStyle w:val="ListParagraph"/>
        <w:numPr>
          <w:ilvl w:val="0"/>
          <w:numId w:val="4"/>
        </w:numPr>
      </w:pPr>
      <w:r w:rsidRPr="005B61E1">
        <w:rPr>
          <w:i/>
        </w:rPr>
        <w:t xml:space="preserve">The amount of </w:t>
      </w:r>
      <w:r>
        <w:rPr>
          <w:i/>
        </w:rPr>
        <w:t xml:space="preserve">output and </w:t>
      </w:r>
      <w:r w:rsidRPr="005B61E1">
        <w:rPr>
          <w:i/>
        </w:rPr>
        <w:t>employment created with $1 billion in public infrastructure investment.</w:t>
      </w:r>
      <w:r>
        <w:t xml:space="preserve"> The $1 billion of investment would directly add $1 billion to GNP, and, assuming a multiplier of 1.5, the total increase of GNP would be $1.5 billion. On the basis of past experience in Puerto Rico, </w:t>
      </w:r>
      <w:r w:rsidR="00E036CB">
        <w:t xml:space="preserve">$1 billion of new construction investment is associated with 13,700 new jobs. Applying </w:t>
      </w:r>
      <w:proofErr w:type="gramStart"/>
      <w:r w:rsidR="00E036CB">
        <w:t xml:space="preserve">the </w:t>
      </w:r>
      <w:r w:rsidR="006A00DD">
        <w:t>1</w:t>
      </w:r>
      <w:r w:rsidR="00E036CB">
        <w:t>.5 multiplier to this job creation</w:t>
      </w:r>
      <w:proofErr w:type="gramEnd"/>
      <w:r w:rsidR="00E036CB">
        <w:t xml:space="preserve"> yields a</w:t>
      </w:r>
      <w:r>
        <w:t xml:space="preserve"> figure of 20,5</w:t>
      </w:r>
      <w:r w:rsidR="00E036CB">
        <w:t>5</w:t>
      </w:r>
      <w:r>
        <w:t>0</w:t>
      </w:r>
      <w:r w:rsidR="00E036CB">
        <w:t xml:space="preserve"> for both the direct</w:t>
      </w:r>
      <w:r>
        <w:t xml:space="preserve"> and</w:t>
      </w:r>
      <w:r w:rsidR="00E036CB">
        <w:t xml:space="preserve"> indirect </w:t>
      </w:r>
      <w:r>
        <w:t>jobs created. (The rationale for this figure is explained below.)</w:t>
      </w:r>
    </w:p>
    <w:p w14:paraId="2DFB93DE" w14:textId="77777777" w:rsidR="00F21463" w:rsidRDefault="00F21463" w:rsidP="00F21463"/>
    <w:p w14:paraId="27646951" w14:textId="0FE4FB01" w:rsidR="00F21463" w:rsidRDefault="00F21463" w:rsidP="00F21463">
      <w:pPr>
        <w:pStyle w:val="ListParagraph"/>
        <w:numPr>
          <w:ilvl w:val="0"/>
          <w:numId w:val="4"/>
        </w:numPr>
      </w:pPr>
      <w:r w:rsidRPr="005B61E1">
        <w:rPr>
          <w:i/>
        </w:rPr>
        <w:t>The amount of new, continuing output capacity created by that $1 billion infrastructure investment</w:t>
      </w:r>
      <w:r>
        <w:t>. This figure is referred to as the incremental capital output ratio (ICOR). Evidence from many countries under many circumstances indicates that ICORs vary widely. However, it seems reasonable, as the basis for a rough estimate, to use an ICOR of 3.0 for Puerto Rico. This means that for $1 billion of new investment, the level of economic activity would rise by $333 million and would stay at that level as long as the capital created by this new investment is maintained.</w:t>
      </w:r>
    </w:p>
    <w:p w14:paraId="52290EB5" w14:textId="77777777" w:rsidR="00F21463" w:rsidRDefault="00F21463" w:rsidP="00F21463"/>
    <w:p w14:paraId="0C261E22" w14:textId="77777777" w:rsidR="00F21463" w:rsidRDefault="00F21463" w:rsidP="00F21463">
      <w:pPr>
        <w:pStyle w:val="ListParagraph"/>
        <w:numPr>
          <w:ilvl w:val="0"/>
          <w:numId w:val="4"/>
        </w:numPr>
      </w:pPr>
      <w:r w:rsidRPr="005B61E1">
        <w:rPr>
          <w:i/>
        </w:rPr>
        <w:t>The number of jobs that would be created by the new, continuing production</w:t>
      </w:r>
      <w:r>
        <w:t>. This figure is obtained by assuming the ratio of GNP to employment at the current time, FY2016, remains unchanged. Thus a 1% increase in output over current output yields a 1% increase in employment over the current employment. The output and employment figures for FY2016 used here are $72 billion and 1 million, respectively. (These are, of course, rough figures because FY2016 is only half over at this time.)</w:t>
      </w:r>
    </w:p>
    <w:p w14:paraId="2D5EB2CE" w14:textId="77777777" w:rsidR="00F21463" w:rsidRDefault="00F21463" w:rsidP="00F21463"/>
    <w:p w14:paraId="2AB832DE" w14:textId="6C754618" w:rsidR="00144806" w:rsidRDefault="00F21463" w:rsidP="00F21463">
      <w:r>
        <w:t xml:space="preserve">As to employment, past experience in Puerto Rico indicates that each $1 billion of investment is associated with 13,700 construction jobs in the year in which the investment is taking place, and public investment in infrastructure would be largely in construction. If the multiplier is 1.5, an additional 6,850 jobs would be created elsewhere in the economy in the year of the investment—thus a total of 20,550 jobs associated with the higher level of investment. These construction related jobs, </w:t>
      </w:r>
      <w:r w:rsidR="00144806">
        <w:t>would not be permanent jobs</w:t>
      </w:r>
      <w:r w:rsidR="009045B6">
        <w:t>. While important—for the workers and for the growth of the economy—they would only exist as long as the new investment was maintained.</w:t>
      </w:r>
    </w:p>
    <w:p w14:paraId="493710E8" w14:textId="77777777" w:rsidR="00F21463" w:rsidRDefault="00F21463" w:rsidP="00F21463"/>
    <w:p w14:paraId="60906760" w14:textId="77777777" w:rsidR="007E075E" w:rsidRDefault="00DC3391" w:rsidP="00BA256D">
      <w:pPr>
        <w:sectPr w:rsidR="007E075E">
          <w:footerReference w:type="default" r:id="rId9"/>
          <w:footnotePr>
            <w:numFmt w:val="chicago"/>
          </w:footnotePr>
          <w:pgSz w:w="12240" w:h="15840"/>
          <w:pgMar w:top="1440" w:right="1440" w:bottom="1440" w:left="1440" w:header="720" w:footer="720" w:gutter="0"/>
          <w:cols w:space="720"/>
          <w:docGrid w:linePitch="360"/>
        </w:sectPr>
      </w:pPr>
      <w:r>
        <w:lastRenderedPageBreak/>
        <w:t xml:space="preserve">Table </w:t>
      </w:r>
      <w:r w:rsidR="00F21463">
        <w:t>A below sets out the year-by-year impact o</w:t>
      </w:r>
      <w:r w:rsidR="0040604B">
        <w:t>f the Big P</w:t>
      </w:r>
      <w:r>
        <w:t xml:space="preserve">ush </w:t>
      </w:r>
      <w:r w:rsidR="00426E4F">
        <w:t>scenario</w:t>
      </w:r>
      <w:r>
        <w:t xml:space="preserve">. </w:t>
      </w:r>
    </w:p>
    <w:p w14:paraId="1DC067F6" w14:textId="77777777" w:rsidR="007E075E" w:rsidRDefault="007E075E" w:rsidP="007E075E">
      <w:pPr>
        <w:rPr>
          <w:b/>
        </w:rPr>
      </w:pPr>
    </w:p>
    <w:p w14:paraId="7960F7CB" w14:textId="77777777" w:rsidR="007E075E" w:rsidRDefault="006A00DD" w:rsidP="007E075E">
      <w:pPr>
        <w:jc w:val="center"/>
        <w:rPr>
          <w:b/>
        </w:rPr>
      </w:pPr>
      <w:r>
        <w:rPr>
          <w:b/>
        </w:rPr>
        <w:t>Table A</w:t>
      </w:r>
      <w:r w:rsidR="007E075E" w:rsidRPr="00D91597">
        <w:rPr>
          <w:b/>
        </w:rPr>
        <w:t xml:space="preserve">: The </w:t>
      </w:r>
      <w:r w:rsidR="0040604B">
        <w:rPr>
          <w:b/>
        </w:rPr>
        <w:t>Big Push</w:t>
      </w:r>
      <w:r w:rsidR="007E075E" w:rsidRPr="00D91597">
        <w:rPr>
          <w:b/>
        </w:rPr>
        <w:t xml:space="preserve"> to Bolster the </w:t>
      </w:r>
    </w:p>
    <w:p w14:paraId="180F2620" w14:textId="77777777" w:rsidR="007E075E" w:rsidRPr="00D91597" w:rsidRDefault="007E075E" w:rsidP="007E075E">
      <w:pPr>
        <w:jc w:val="center"/>
        <w:rPr>
          <w:b/>
        </w:rPr>
      </w:pPr>
      <w:r w:rsidRPr="00D91597">
        <w:rPr>
          <w:b/>
        </w:rPr>
        <w:t>Puerto Rican Economy and Its Impact on Output and Employment</w:t>
      </w:r>
    </w:p>
    <w:p w14:paraId="18366B60" w14:textId="77777777" w:rsidR="007E075E" w:rsidRPr="00D91597" w:rsidRDefault="007E075E" w:rsidP="007E075E"/>
    <w:p w14:paraId="7AC1FBDE" w14:textId="77777777" w:rsidR="007E075E" w:rsidRDefault="007E075E" w:rsidP="007E075E"/>
    <w:tbl>
      <w:tblPr>
        <w:tblW w:w="13200" w:type="dxa"/>
        <w:tblInd w:w="93" w:type="dxa"/>
        <w:tblLook w:val="04A0" w:firstRow="1" w:lastRow="0" w:firstColumn="1" w:lastColumn="0" w:noHBand="0" w:noVBand="1"/>
      </w:tblPr>
      <w:tblGrid>
        <w:gridCol w:w="920"/>
        <w:gridCol w:w="1440"/>
        <w:gridCol w:w="1340"/>
        <w:gridCol w:w="1254"/>
        <w:gridCol w:w="1240"/>
        <w:gridCol w:w="1660"/>
        <w:gridCol w:w="1440"/>
        <w:gridCol w:w="1440"/>
        <w:gridCol w:w="1240"/>
        <w:gridCol w:w="1254"/>
      </w:tblGrid>
      <w:tr w:rsidR="007E075E" w:rsidRPr="00985BBC" w14:paraId="437C6C3C" w14:textId="77777777" w:rsidTr="00493C7A">
        <w:trPr>
          <w:trHeight w:val="300"/>
        </w:trPr>
        <w:tc>
          <w:tcPr>
            <w:tcW w:w="920" w:type="dxa"/>
            <w:tcBorders>
              <w:top w:val="nil"/>
              <w:left w:val="nil"/>
              <w:bottom w:val="nil"/>
              <w:right w:val="nil"/>
            </w:tcBorders>
            <w:shd w:val="clear" w:color="auto" w:fill="auto"/>
            <w:noWrap/>
            <w:vAlign w:val="bottom"/>
            <w:hideMark/>
          </w:tcPr>
          <w:p w14:paraId="7EE8641D" w14:textId="77777777" w:rsidR="007E075E" w:rsidRPr="00985BBC" w:rsidRDefault="007E075E" w:rsidP="00493C7A">
            <w:pPr>
              <w:rPr>
                <w:rFonts w:ascii="Calibri" w:eastAsia="Times New Roman" w:hAnsi="Calibri" w:cs="Times New Roman"/>
                <w:color w:val="000000"/>
                <w:sz w:val="20"/>
                <w:szCs w:val="20"/>
              </w:rPr>
            </w:pPr>
          </w:p>
        </w:tc>
        <w:tc>
          <w:tcPr>
            <w:tcW w:w="1440" w:type="dxa"/>
            <w:tcBorders>
              <w:top w:val="nil"/>
              <w:left w:val="nil"/>
              <w:bottom w:val="nil"/>
              <w:right w:val="nil"/>
            </w:tcBorders>
            <w:shd w:val="clear" w:color="auto" w:fill="auto"/>
            <w:noWrap/>
            <w:vAlign w:val="bottom"/>
            <w:hideMark/>
          </w:tcPr>
          <w:p w14:paraId="34559F1A"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 xml:space="preserve"> </w:t>
            </w:r>
          </w:p>
        </w:tc>
        <w:tc>
          <w:tcPr>
            <w:tcW w:w="1340" w:type="dxa"/>
            <w:tcBorders>
              <w:top w:val="nil"/>
              <w:left w:val="nil"/>
              <w:bottom w:val="nil"/>
              <w:right w:val="nil"/>
            </w:tcBorders>
            <w:shd w:val="clear" w:color="auto" w:fill="auto"/>
            <w:noWrap/>
            <w:vAlign w:val="bottom"/>
            <w:hideMark/>
          </w:tcPr>
          <w:p w14:paraId="53C577F1" w14:textId="77777777" w:rsidR="007E075E" w:rsidRPr="00985BBC" w:rsidRDefault="007E075E" w:rsidP="00493C7A">
            <w:pPr>
              <w:rPr>
                <w:rFonts w:ascii="Calibri" w:eastAsia="Times New Roman" w:hAnsi="Calibri" w:cs="Times New Roman"/>
                <w:color w:val="000000"/>
                <w:sz w:val="20"/>
                <w:szCs w:val="20"/>
              </w:rPr>
            </w:pPr>
          </w:p>
        </w:tc>
        <w:tc>
          <w:tcPr>
            <w:tcW w:w="1240" w:type="dxa"/>
            <w:tcBorders>
              <w:top w:val="nil"/>
              <w:left w:val="nil"/>
              <w:bottom w:val="nil"/>
              <w:right w:val="nil"/>
            </w:tcBorders>
            <w:shd w:val="clear" w:color="auto" w:fill="auto"/>
            <w:noWrap/>
            <w:vAlign w:val="bottom"/>
            <w:hideMark/>
          </w:tcPr>
          <w:p w14:paraId="59974E09" w14:textId="77777777" w:rsidR="007E075E" w:rsidRPr="00985BBC" w:rsidRDefault="007E075E" w:rsidP="00493C7A">
            <w:pPr>
              <w:rPr>
                <w:rFonts w:ascii="Calibri" w:eastAsia="Times New Roman" w:hAnsi="Calibri" w:cs="Times New Roman"/>
                <w:color w:val="000000"/>
                <w:sz w:val="20"/>
                <w:szCs w:val="20"/>
              </w:rPr>
            </w:pPr>
          </w:p>
        </w:tc>
        <w:tc>
          <w:tcPr>
            <w:tcW w:w="1240" w:type="dxa"/>
            <w:tcBorders>
              <w:top w:val="nil"/>
              <w:left w:val="nil"/>
              <w:bottom w:val="nil"/>
              <w:right w:val="nil"/>
            </w:tcBorders>
            <w:shd w:val="clear" w:color="auto" w:fill="auto"/>
            <w:noWrap/>
            <w:vAlign w:val="bottom"/>
            <w:hideMark/>
          </w:tcPr>
          <w:p w14:paraId="1C99A848"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Increase of</w:t>
            </w:r>
          </w:p>
        </w:tc>
        <w:tc>
          <w:tcPr>
            <w:tcW w:w="1660" w:type="dxa"/>
            <w:tcBorders>
              <w:top w:val="nil"/>
              <w:left w:val="nil"/>
              <w:bottom w:val="nil"/>
              <w:right w:val="nil"/>
            </w:tcBorders>
            <w:shd w:val="clear" w:color="auto" w:fill="auto"/>
            <w:noWrap/>
            <w:vAlign w:val="bottom"/>
            <w:hideMark/>
          </w:tcPr>
          <w:p w14:paraId="4DD9930B" w14:textId="77777777" w:rsidR="007E075E" w:rsidRPr="00985BBC" w:rsidRDefault="007E075E" w:rsidP="00493C7A">
            <w:pP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 xml:space="preserve"> </w:t>
            </w:r>
          </w:p>
        </w:tc>
        <w:tc>
          <w:tcPr>
            <w:tcW w:w="1440" w:type="dxa"/>
            <w:tcBorders>
              <w:top w:val="nil"/>
              <w:left w:val="nil"/>
              <w:bottom w:val="nil"/>
              <w:right w:val="nil"/>
            </w:tcBorders>
            <w:shd w:val="clear" w:color="auto" w:fill="auto"/>
            <w:noWrap/>
            <w:vAlign w:val="bottom"/>
            <w:hideMark/>
          </w:tcPr>
          <w:p w14:paraId="2EEAF260" w14:textId="77777777" w:rsidR="007E075E" w:rsidRPr="00985BBC" w:rsidRDefault="007E075E" w:rsidP="00493C7A">
            <w:pP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 xml:space="preserve"> </w:t>
            </w:r>
          </w:p>
        </w:tc>
        <w:tc>
          <w:tcPr>
            <w:tcW w:w="1440" w:type="dxa"/>
            <w:tcBorders>
              <w:top w:val="nil"/>
              <w:left w:val="nil"/>
              <w:bottom w:val="nil"/>
              <w:right w:val="nil"/>
            </w:tcBorders>
            <w:shd w:val="clear" w:color="auto" w:fill="auto"/>
            <w:noWrap/>
            <w:vAlign w:val="bottom"/>
            <w:hideMark/>
          </w:tcPr>
          <w:p w14:paraId="06611D80"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 xml:space="preserve"> </w:t>
            </w:r>
          </w:p>
        </w:tc>
        <w:tc>
          <w:tcPr>
            <w:tcW w:w="1240" w:type="dxa"/>
            <w:tcBorders>
              <w:top w:val="nil"/>
              <w:left w:val="nil"/>
              <w:bottom w:val="nil"/>
              <w:right w:val="nil"/>
            </w:tcBorders>
            <w:shd w:val="clear" w:color="auto" w:fill="auto"/>
            <w:noWrap/>
            <w:vAlign w:val="bottom"/>
            <w:hideMark/>
          </w:tcPr>
          <w:p w14:paraId="56B57C0F"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 xml:space="preserve"> </w:t>
            </w:r>
          </w:p>
        </w:tc>
        <w:tc>
          <w:tcPr>
            <w:tcW w:w="1240" w:type="dxa"/>
            <w:tcBorders>
              <w:top w:val="nil"/>
              <w:left w:val="nil"/>
              <w:bottom w:val="nil"/>
              <w:right w:val="nil"/>
            </w:tcBorders>
            <w:shd w:val="clear" w:color="auto" w:fill="auto"/>
            <w:noWrap/>
            <w:vAlign w:val="bottom"/>
            <w:hideMark/>
          </w:tcPr>
          <w:p w14:paraId="0B652D02" w14:textId="77777777" w:rsidR="007E075E" w:rsidRPr="00985BBC" w:rsidRDefault="007E075E" w:rsidP="00493C7A">
            <w:pPr>
              <w:rPr>
                <w:rFonts w:ascii="Calibri" w:eastAsia="Times New Roman" w:hAnsi="Calibri" w:cs="Times New Roman"/>
                <w:color w:val="000000"/>
                <w:sz w:val="20"/>
                <w:szCs w:val="20"/>
              </w:rPr>
            </w:pPr>
          </w:p>
        </w:tc>
      </w:tr>
      <w:tr w:rsidR="007E075E" w:rsidRPr="00985BBC" w14:paraId="177D8275" w14:textId="77777777" w:rsidTr="00C03FF6">
        <w:trPr>
          <w:trHeight w:val="207"/>
        </w:trPr>
        <w:tc>
          <w:tcPr>
            <w:tcW w:w="920" w:type="dxa"/>
            <w:tcBorders>
              <w:top w:val="nil"/>
              <w:left w:val="nil"/>
              <w:bottom w:val="nil"/>
              <w:right w:val="nil"/>
            </w:tcBorders>
            <w:shd w:val="clear" w:color="auto" w:fill="auto"/>
            <w:noWrap/>
            <w:vAlign w:val="bottom"/>
            <w:hideMark/>
          </w:tcPr>
          <w:p w14:paraId="175110B7" w14:textId="77777777" w:rsidR="007E075E" w:rsidRPr="00985BBC" w:rsidRDefault="007E075E" w:rsidP="00493C7A">
            <w:pPr>
              <w:rPr>
                <w:rFonts w:ascii="Calibri" w:eastAsia="Times New Roman" w:hAnsi="Calibri" w:cs="Times New Roman"/>
                <w:color w:val="000000"/>
                <w:sz w:val="20"/>
                <w:szCs w:val="20"/>
              </w:rPr>
            </w:pPr>
          </w:p>
        </w:tc>
        <w:tc>
          <w:tcPr>
            <w:tcW w:w="1440" w:type="dxa"/>
            <w:tcBorders>
              <w:top w:val="nil"/>
              <w:left w:val="nil"/>
              <w:bottom w:val="nil"/>
              <w:right w:val="nil"/>
            </w:tcBorders>
            <w:shd w:val="clear" w:color="auto" w:fill="auto"/>
            <w:noWrap/>
            <w:vAlign w:val="bottom"/>
            <w:hideMark/>
          </w:tcPr>
          <w:p w14:paraId="1BFB0AEF"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New public</w:t>
            </w:r>
          </w:p>
        </w:tc>
        <w:tc>
          <w:tcPr>
            <w:tcW w:w="1340" w:type="dxa"/>
            <w:tcBorders>
              <w:top w:val="nil"/>
              <w:left w:val="nil"/>
              <w:bottom w:val="nil"/>
              <w:right w:val="nil"/>
            </w:tcBorders>
            <w:shd w:val="clear" w:color="auto" w:fill="auto"/>
            <w:noWrap/>
            <w:vAlign w:val="bottom"/>
            <w:hideMark/>
          </w:tcPr>
          <w:p w14:paraId="08DF2D1F"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Direct and</w:t>
            </w:r>
          </w:p>
        </w:tc>
        <w:tc>
          <w:tcPr>
            <w:tcW w:w="1240" w:type="dxa"/>
            <w:tcBorders>
              <w:top w:val="nil"/>
              <w:left w:val="nil"/>
              <w:bottom w:val="nil"/>
              <w:right w:val="nil"/>
            </w:tcBorders>
            <w:shd w:val="clear" w:color="auto" w:fill="auto"/>
            <w:noWrap/>
            <w:vAlign w:val="bottom"/>
            <w:hideMark/>
          </w:tcPr>
          <w:p w14:paraId="74D2BDDF"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 xml:space="preserve"> </w:t>
            </w:r>
          </w:p>
        </w:tc>
        <w:tc>
          <w:tcPr>
            <w:tcW w:w="1240" w:type="dxa"/>
            <w:tcBorders>
              <w:top w:val="nil"/>
              <w:left w:val="nil"/>
              <w:bottom w:val="nil"/>
              <w:right w:val="nil"/>
            </w:tcBorders>
            <w:shd w:val="clear" w:color="auto" w:fill="auto"/>
            <w:noWrap/>
            <w:vAlign w:val="bottom"/>
            <w:hideMark/>
          </w:tcPr>
          <w:p w14:paraId="53CB1C61" w14:textId="77777777" w:rsidR="007E075E" w:rsidRPr="00985BBC" w:rsidRDefault="007E075E" w:rsidP="00493C7A">
            <w:pPr>
              <w:jc w:val="center"/>
              <w:rPr>
                <w:rFonts w:ascii="Calibri" w:eastAsia="Times New Roman" w:hAnsi="Calibri" w:cs="Times New Roman"/>
                <w:color w:val="000000"/>
                <w:sz w:val="20"/>
                <w:szCs w:val="20"/>
              </w:rPr>
            </w:pPr>
            <w:proofErr w:type="gramStart"/>
            <w:r w:rsidRPr="00985BBC">
              <w:rPr>
                <w:rFonts w:ascii="Calibri" w:eastAsia="Times New Roman" w:hAnsi="Calibri" w:cs="Times New Roman"/>
                <w:color w:val="000000"/>
                <w:sz w:val="20"/>
                <w:szCs w:val="20"/>
              </w:rPr>
              <w:t>output</w:t>
            </w:r>
            <w:proofErr w:type="gramEnd"/>
            <w:r w:rsidRPr="00985BBC">
              <w:rPr>
                <w:rFonts w:ascii="Calibri" w:eastAsia="Times New Roman" w:hAnsi="Calibri" w:cs="Times New Roman"/>
                <w:color w:val="000000"/>
                <w:sz w:val="20"/>
                <w:szCs w:val="20"/>
              </w:rPr>
              <w:t xml:space="preserve"> due</w:t>
            </w:r>
          </w:p>
        </w:tc>
        <w:tc>
          <w:tcPr>
            <w:tcW w:w="1660" w:type="dxa"/>
            <w:tcBorders>
              <w:top w:val="nil"/>
              <w:left w:val="nil"/>
              <w:bottom w:val="nil"/>
              <w:right w:val="nil"/>
            </w:tcBorders>
            <w:shd w:val="clear" w:color="auto" w:fill="auto"/>
            <w:noWrap/>
            <w:vAlign w:val="bottom"/>
            <w:hideMark/>
          </w:tcPr>
          <w:p w14:paraId="320CA58F"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Cumulative</w:t>
            </w:r>
          </w:p>
        </w:tc>
        <w:tc>
          <w:tcPr>
            <w:tcW w:w="1440" w:type="dxa"/>
            <w:tcBorders>
              <w:top w:val="nil"/>
              <w:left w:val="nil"/>
              <w:bottom w:val="nil"/>
              <w:right w:val="nil"/>
            </w:tcBorders>
            <w:shd w:val="clear" w:color="auto" w:fill="auto"/>
            <w:noWrap/>
            <w:vAlign w:val="bottom"/>
            <w:hideMark/>
          </w:tcPr>
          <w:p w14:paraId="2A381D24"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 xml:space="preserve"> </w:t>
            </w:r>
          </w:p>
        </w:tc>
        <w:tc>
          <w:tcPr>
            <w:tcW w:w="1440" w:type="dxa"/>
            <w:tcBorders>
              <w:top w:val="nil"/>
              <w:left w:val="nil"/>
              <w:bottom w:val="nil"/>
              <w:right w:val="nil"/>
            </w:tcBorders>
            <w:shd w:val="clear" w:color="auto" w:fill="auto"/>
            <w:noWrap/>
            <w:vAlign w:val="bottom"/>
            <w:hideMark/>
          </w:tcPr>
          <w:p w14:paraId="45C2BEC7"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Cumulative</w:t>
            </w:r>
          </w:p>
        </w:tc>
        <w:tc>
          <w:tcPr>
            <w:tcW w:w="1240" w:type="dxa"/>
            <w:tcBorders>
              <w:top w:val="nil"/>
              <w:left w:val="nil"/>
              <w:bottom w:val="nil"/>
              <w:right w:val="nil"/>
            </w:tcBorders>
            <w:shd w:val="clear" w:color="auto" w:fill="auto"/>
            <w:noWrap/>
            <w:vAlign w:val="bottom"/>
            <w:hideMark/>
          </w:tcPr>
          <w:p w14:paraId="5B1DA3D2"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Total</w:t>
            </w:r>
          </w:p>
        </w:tc>
        <w:tc>
          <w:tcPr>
            <w:tcW w:w="1240" w:type="dxa"/>
            <w:tcBorders>
              <w:top w:val="nil"/>
              <w:left w:val="nil"/>
              <w:bottom w:val="nil"/>
              <w:right w:val="nil"/>
            </w:tcBorders>
            <w:shd w:val="clear" w:color="auto" w:fill="auto"/>
            <w:noWrap/>
            <w:vAlign w:val="bottom"/>
            <w:hideMark/>
          </w:tcPr>
          <w:p w14:paraId="1B228CBA" w14:textId="77777777" w:rsidR="007E075E" w:rsidRPr="00985BBC" w:rsidRDefault="007E075E" w:rsidP="00493C7A">
            <w:pPr>
              <w:jc w:val="center"/>
              <w:rPr>
                <w:rFonts w:ascii="Calibri" w:eastAsia="Times New Roman" w:hAnsi="Calibri" w:cs="Times New Roman"/>
                <w:color w:val="000000"/>
                <w:sz w:val="20"/>
                <w:szCs w:val="20"/>
              </w:rPr>
            </w:pPr>
          </w:p>
        </w:tc>
      </w:tr>
      <w:tr w:rsidR="007E075E" w:rsidRPr="00985BBC" w14:paraId="4C2C983B" w14:textId="77777777" w:rsidTr="00C03FF6">
        <w:trPr>
          <w:trHeight w:val="243"/>
        </w:trPr>
        <w:tc>
          <w:tcPr>
            <w:tcW w:w="920" w:type="dxa"/>
            <w:tcBorders>
              <w:top w:val="nil"/>
              <w:left w:val="nil"/>
              <w:bottom w:val="nil"/>
              <w:right w:val="nil"/>
            </w:tcBorders>
            <w:shd w:val="clear" w:color="auto" w:fill="auto"/>
            <w:noWrap/>
            <w:vAlign w:val="bottom"/>
            <w:hideMark/>
          </w:tcPr>
          <w:p w14:paraId="45026F89" w14:textId="77777777" w:rsidR="007E075E" w:rsidRPr="00985BBC" w:rsidRDefault="007E075E" w:rsidP="00493C7A">
            <w:pPr>
              <w:rPr>
                <w:rFonts w:ascii="Calibri" w:eastAsia="Times New Roman" w:hAnsi="Calibri" w:cs="Times New Roman"/>
                <w:color w:val="000000"/>
                <w:sz w:val="20"/>
                <w:szCs w:val="20"/>
              </w:rPr>
            </w:pPr>
          </w:p>
        </w:tc>
        <w:tc>
          <w:tcPr>
            <w:tcW w:w="1440" w:type="dxa"/>
            <w:tcBorders>
              <w:top w:val="nil"/>
              <w:left w:val="nil"/>
              <w:bottom w:val="nil"/>
              <w:right w:val="nil"/>
            </w:tcBorders>
            <w:shd w:val="clear" w:color="auto" w:fill="auto"/>
            <w:noWrap/>
            <w:vAlign w:val="bottom"/>
            <w:hideMark/>
          </w:tcPr>
          <w:p w14:paraId="097DBAFB" w14:textId="77777777" w:rsidR="007E075E" w:rsidRPr="00985BBC" w:rsidRDefault="007E075E" w:rsidP="00493C7A">
            <w:pPr>
              <w:jc w:val="center"/>
              <w:rPr>
                <w:rFonts w:ascii="Calibri" w:eastAsia="Times New Roman" w:hAnsi="Calibri" w:cs="Times New Roman"/>
                <w:color w:val="000000"/>
                <w:sz w:val="20"/>
                <w:szCs w:val="20"/>
              </w:rPr>
            </w:pPr>
            <w:proofErr w:type="gramStart"/>
            <w:r w:rsidRPr="00985BBC">
              <w:rPr>
                <w:rFonts w:ascii="Calibri" w:eastAsia="Times New Roman" w:hAnsi="Calibri" w:cs="Times New Roman"/>
                <w:color w:val="000000"/>
                <w:sz w:val="20"/>
                <w:szCs w:val="20"/>
              </w:rPr>
              <w:t>investment</w:t>
            </w:r>
            <w:proofErr w:type="gramEnd"/>
            <w:r w:rsidRPr="00985BBC">
              <w:rPr>
                <w:rFonts w:ascii="Calibri" w:eastAsia="Times New Roman" w:hAnsi="Calibri" w:cs="Times New Roman"/>
                <w:color w:val="000000"/>
                <w:sz w:val="20"/>
                <w:szCs w:val="20"/>
              </w:rPr>
              <w:t xml:space="preserve"> in </w:t>
            </w:r>
          </w:p>
        </w:tc>
        <w:tc>
          <w:tcPr>
            <w:tcW w:w="1340" w:type="dxa"/>
            <w:tcBorders>
              <w:top w:val="nil"/>
              <w:left w:val="nil"/>
              <w:bottom w:val="nil"/>
              <w:right w:val="nil"/>
            </w:tcBorders>
            <w:shd w:val="clear" w:color="auto" w:fill="auto"/>
            <w:noWrap/>
            <w:vAlign w:val="bottom"/>
            <w:hideMark/>
          </w:tcPr>
          <w:p w14:paraId="377AEB5A" w14:textId="77777777" w:rsidR="007E075E" w:rsidRPr="00985BBC" w:rsidRDefault="007E075E" w:rsidP="00493C7A">
            <w:pPr>
              <w:jc w:val="center"/>
              <w:rPr>
                <w:rFonts w:ascii="Calibri" w:eastAsia="Times New Roman" w:hAnsi="Calibri" w:cs="Times New Roman"/>
                <w:color w:val="000000"/>
                <w:sz w:val="20"/>
                <w:szCs w:val="20"/>
              </w:rPr>
            </w:pPr>
            <w:proofErr w:type="gramStart"/>
            <w:r w:rsidRPr="00985BBC">
              <w:rPr>
                <w:rFonts w:ascii="Calibri" w:eastAsia="Times New Roman" w:hAnsi="Calibri" w:cs="Times New Roman"/>
                <w:color w:val="000000"/>
                <w:sz w:val="20"/>
                <w:szCs w:val="20"/>
              </w:rPr>
              <w:t>indirect</w:t>
            </w:r>
            <w:proofErr w:type="gramEnd"/>
          </w:p>
        </w:tc>
        <w:tc>
          <w:tcPr>
            <w:tcW w:w="1240" w:type="dxa"/>
            <w:tcBorders>
              <w:top w:val="nil"/>
              <w:left w:val="nil"/>
              <w:bottom w:val="nil"/>
              <w:right w:val="nil"/>
            </w:tcBorders>
            <w:shd w:val="clear" w:color="auto" w:fill="auto"/>
            <w:noWrap/>
            <w:vAlign w:val="bottom"/>
            <w:hideMark/>
          </w:tcPr>
          <w:p w14:paraId="01A3B012"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 xml:space="preserve">Direct and </w:t>
            </w:r>
          </w:p>
        </w:tc>
        <w:tc>
          <w:tcPr>
            <w:tcW w:w="1240" w:type="dxa"/>
            <w:tcBorders>
              <w:top w:val="nil"/>
              <w:left w:val="nil"/>
              <w:bottom w:val="nil"/>
              <w:right w:val="nil"/>
            </w:tcBorders>
            <w:shd w:val="clear" w:color="auto" w:fill="auto"/>
            <w:noWrap/>
            <w:vAlign w:val="bottom"/>
            <w:hideMark/>
          </w:tcPr>
          <w:p w14:paraId="7FA643E1" w14:textId="77777777" w:rsidR="007E075E" w:rsidRPr="00985BBC" w:rsidRDefault="007E075E" w:rsidP="00493C7A">
            <w:pPr>
              <w:jc w:val="center"/>
              <w:rPr>
                <w:rFonts w:ascii="Calibri" w:eastAsia="Times New Roman" w:hAnsi="Calibri" w:cs="Times New Roman"/>
                <w:color w:val="000000"/>
                <w:sz w:val="20"/>
                <w:szCs w:val="20"/>
              </w:rPr>
            </w:pPr>
            <w:proofErr w:type="gramStart"/>
            <w:r w:rsidRPr="00985BBC">
              <w:rPr>
                <w:rFonts w:ascii="Calibri" w:eastAsia="Times New Roman" w:hAnsi="Calibri" w:cs="Times New Roman"/>
                <w:color w:val="000000"/>
                <w:sz w:val="20"/>
                <w:szCs w:val="20"/>
              </w:rPr>
              <w:t>to</w:t>
            </w:r>
            <w:proofErr w:type="gramEnd"/>
            <w:r w:rsidRPr="00985BBC">
              <w:rPr>
                <w:rFonts w:ascii="Calibri" w:eastAsia="Times New Roman" w:hAnsi="Calibri" w:cs="Times New Roman"/>
                <w:color w:val="000000"/>
                <w:sz w:val="20"/>
                <w:szCs w:val="20"/>
              </w:rPr>
              <w:t xml:space="preserve"> new</w:t>
            </w:r>
          </w:p>
        </w:tc>
        <w:tc>
          <w:tcPr>
            <w:tcW w:w="1660" w:type="dxa"/>
            <w:tcBorders>
              <w:top w:val="nil"/>
              <w:left w:val="nil"/>
              <w:bottom w:val="nil"/>
              <w:right w:val="nil"/>
            </w:tcBorders>
            <w:shd w:val="clear" w:color="auto" w:fill="auto"/>
            <w:noWrap/>
            <w:vAlign w:val="bottom"/>
            <w:hideMark/>
          </w:tcPr>
          <w:p w14:paraId="2887086D" w14:textId="77777777" w:rsidR="007E075E" w:rsidRPr="00985BBC" w:rsidRDefault="007E075E" w:rsidP="00493C7A">
            <w:pPr>
              <w:jc w:val="center"/>
              <w:rPr>
                <w:rFonts w:ascii="Calibri" w:eastAsia="Times New Roman" w:hAnsi="Calibri" w:cs="Times New Roman"/>
                <w:color w:val="000000"/>
                <w:sz w:val="20"/>
                <w:szCs w:val="20"/>
              </w:rPr>
            </w:pPr>
            <w:proofErr w:type="gramStart"/>
            <w:r w:rsidRPr="00985BBC">
              <w:rPr>
                <w:rFonts w:ascii="Calibri" w:eastAsia="Times New Roman" w:hAnsi="Calibri" w:cs="Times New Roman"/>
                <w:color w:val="000000"/>
                <w:sz w:val="20"/>
                <w:szCs w:val="20"/>
              </w:rPr>
              <w:t>increase</w:t>
            </w:r>
            <w:proofErr w:type="gramEnd"/>
            <w:r w:rsidRPr="00985BBC">
              <w:rPr>
                <w:rFonts w:ascii="Calibri" w:eastAsia="Times New Roman" w:hAnsi="Calibri" w:cs="Times New Roman"/>
                <w:color w:val="000000"/>
                <w:sz w:val="20"/>
                <w:szCs w:val="20"/>
              </w:rPr>
              <w:t xml:space="preserve"> of out-</w:t>
            </w:r>
          </w:p>
        </w:tc>
        <w:tc>
          <w:tcPr>
            <w:tcW w:w="1440" w:type="dxa"/>
            <w:tcBorders>
              <w:top w:val="nil"/>
              <w:left w:val="nil"/>
              <w:bottom w:val="nil"/>
              <w:right w:val="nil"/>
            </w:tcBorders>
            <w:shd w:val="clear" w:color="auto" w:fill="auto"/>
            <w:noWrap/>
            <w:vAlign w:val="bottom"/>
            <w:hideMark/>
          </w:tcPr>
          <w:p w14:paraId="5F5AFC03"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Increase of</w:t>
            </w:r>
          </w:p>
        </w:tc>
        <w:tc>
          <w:tcPr>
            <w:tcW w:w="1440" w:type="dxa"/>
            <w:tcBorders>
              <w:top w:val="nil"/>
              <w:left w:val="nil"/>
              <w:bottom w:val="nil"/>
              <w:right w:val="nil"/>
            </w:tcBorders>
            <w:shd w:val="clear" w:color="auto" w:fill="auto"/>
            <w:noWrap/>
            <w:vAlign w:val="bottom"/>
            <w:hideMark/>
          </w:tcPr>
          <w:p w14:paraId="4082E4B1" w14:textId="77777777" w:rsidR="007E075E" w:rsidRPr="00985BBC" w:rsidRDefault="007E075E" w:rsidP="00493C7A">
            <w:pPr>
              <w:jc w:val="center"/>
              <w:rPr>
                <w:rFonts w:ascii="Calibri" w:eastAsia="Times New Roman" w:hAnsi="Calibri" w:cs="Times New Roman"/>
                <w:color w:val="000000"/>
                <w:sz w:val="20"/>
                <w:szCs w:val="20"/>
              </w:rPr>
            </w:pPr>
            <w:proofErr w:type="gramStart"/>
            <w:r w:rsidRPr="00985BBC">
              <w:rPr>
                <w:rFonts w:ascii="Calibri" w:eastAsia="Times New Roman" w:hAnsi="Calibri" w:cs="Times New Roman"/>
                <w:color w:val="000000"/>
                <w:sz w:val="20"/>
                <w:szCs w:val="20"/>
              </w:rPr>
              <w:t>increase</w:t>
            </w:r>
            <w:proofErr w:type="gramEnd"/>
            <w:r w:rsidRPr="00985BBC">
              <w:rPr>
                <w:rFonts w:ascii="Calibri" w:eastAsia="Times New Roman" w:hAnsi="Calibri" w:cs="Times New Roman"/>
                <w:color w:val="000000"/>
                <w:sz w:val="20"/>
                <w:szCs w:val="20"/>
              </w:rPr>
              <w:t xml:space="preserve"> of</w:t>
            </w:r>
          </w:p>
        </w:tc>
        <w:tc>
          <w:tcPr>
            <w:tcW w:w="1240" w:type="dxa"/>
            <w:tcBorders>
              <w:top w:val="nil"/>
              <w:left w:val="nil"/>
              <w:bottom w:val="nil"/>
              <w:right w:val="nil"/>
            </w:tcBorders>
            <w:shd w:val="clear" w:color="auto" w:fill="auto"/>
            <w:noWrap/>
            <w:vAlign w:val="bottom"/>
            <w:hideMark/>
          </w:tcPr>
          <w:p w14:paraId="788C3FD3" w14:textId="77777777" w:rsidR="007E075E" w:rsidRPr="00985BBC" w:rsidRDefault="007E075E" w:rsidP="00493C7A">
            <w:pPr>
              <w:jc w:val="center"/>
              <w:rPr>
                <w:rFonts w:ascii="Calibri" w:eastAsia="Times New Roman" w:hAnsi="Calibri" w:cs="Times New Roman"/>
                <w:color w:val="000000"/>
                <w:sz w:val="20"/>
                <w:szCs w:val="20"/>
              </w:rPr>
            </w:pPr>
            <w:proofErr w:type="gramStart"/>
            <w:r w:rsidRPr="00985BBC">
              <w:rPr>
                <w:rFonts w:ascii="Calibri" w:eastAsia="Times New Roman" w:hAnsi="Calibri" w:cs="Times New Roman"/>
                <w:color w:val="000000"/>
                <w:sz w:val="20"/>
                <w:szCs w:val="20"/>
              </w:rPr>
              <w:t>increase</w:t>
            </w:r>
            <w:proofErr w:type="gramEnd"/>
            <w:r w:rsidRPr="00985BBC">
              <w:rPr>
                <w:rFonts w:ascii="Calibri" w:eastAsia="Times New Roman" w:hAnsi="Calibri" w:cs="Times New Roman"/>
                <w:color w:val="000000"/>
                <w:sz w:val="20"/>
                <w:szCs w:val="20"/>
              </w:rPr>
              <w:t xml:space="preserve"> of </w:t>
            </w:r>
          </w:p>
        </w:tc>
        <w:tc>
          <w:tcPr>
            <w:tcW w:w="1240" w:type="dxa"/>
            <w:tcBorders>
              <w:top w:val="nil"/>
              <w:left w:val="nil"/>
              <w:bottom w:val="nil"/>
              <w:right w:val="nil"/>
            </w:tcBorders>
            <w:shd w:val="clear" w:color="auto" w:fill="auto"/>
            <w:noWrap/>
            <w:vAlign w:val="bottom"/>
            <w:hideMark/>
          </w:tcPr>
          <w:p w14:paraId="37798693" w14:textId="77777777" w:rsidR="007E075E" w:rsidRPr="00985BBC" w:rsidRDefault="007E075E" w:rsidP="00493C7A">
            <w:pPr>
              <w:jc w:val="center"/>
              <w:rPr>
                <w:rFonts w:ascii="Calibri" w:eastAsia="Times New Roman" w:hAnsi="Calibri" w:cs="Times New Roman"/>
                <w:color w:val="000000"/>
                <w:sz w:val="20"/>
                <w:szCs w:val="20"/>
              </w:rPr>
            </w:pPr>
          </w:p>
        </w:tc>
      </w:tr>
      <w:tr w:rsidR="007E075E" w:rsidRPr="00985BBC" w14:paraId="5C915F62" w14:textId="77777777" w:rsidTr="00C03FF6">
        <w:trPr>
          <w:trHeight w:val="117"/>
        </w:trPr>
        <w:tc>
          <w:tcPr>
            <w:tcW w:w="920" w:type="dxa"/>
            <w:tcBorders>
              <w:top w:val="nil"/>
              <w:left w:val="nil"/>
              <w:bottom w:val="nil"/>
              <w:right w:val="nil"/>
            </w:tcBorders>
            <w:shd w:val="clear" w:color="auto" w:fill="auto"/>
            <w:noWrap/>
            <w:vAlign w:val="bottom"/>
            <w:hideMark/>
          </w:tcPr>
          <w:p w14:paraId="65D8FFAD" w14:textId="77777777" w:rsidR="007E075E" w:rsidRPr="00985BBC" w:rsidRDefault="007E075E" w:rsidP="00493C7A">
            <w:pPr>
              <w:rPr>
                <w:rFonts w:ascii="Calibri" w:eastAsia="Times New Roman" w:hAnsi="Calibri" w:cs="Times New Roman"/>
                <w:color w:val="000000"/>
                <w:sz w:val="20"/>
                <w:szCs w:val="20"/>
              </w:rPr>
            </w:pPr>
          </w:p>
        </w:tc>
        <w:tc>
          <w:tcPr>
            <w:tcW w:w="1440" w:type="dxa"/>
            <w:tcBorders>
              <w:top w:val="nil"/>
              <w:left w:val="nil"/>
              <w:bottom w:val="nil"/>
              <w:right w:val="nil"/>
            </w:tcBorders>
            <w:shd w:val="clear" w:color="auto" w:fill="auto"/>
            <w:noWrap/>
            <w:vAlign w:val="bottom"/>
            <w:hideMark/>
          </w:tcPr>
          <w:p w14:paraId="50D56D6F" w14:textId="77777777" w:rsidR="007E075E" w:rsidRPr="00985BBC" w:rsidRDefault="007E075E" w:rsidP="00493C7A">
            <w:pPr>
              <w:jc w:val="center"/>
              <w:rPr>
                <w:rFonts w:ascii="Calibri" w:eastAsia="Times New Roman" w:hAnsi="Calibri" w:cs="Times New Roman"/>
                <w:color w:val="000000"/>
                <w:sz w:val="20"/>
                <w:szCs w:val="20"/>
              </w:rPr>
            </w:pPr>
            <w:proofErr w:type="gramStart"/>
            <w:r w:rsidRPr="00985BBC">
              <w:rPr>
                <w:rFonts w:ascii="Calibri" w:eastAsia="Times New Roman" w:hAnsi="Calibri" w:cs="Times New Roman"/>
                <w:color w:val="000000"/>
                <w:sz w:val="20"/>
                <w:szCs w:val="20"/>
              </w:rPr>
              <w:t>infrastructure</w:t>
            </w:r>
            <w:proofErr w:type="gramEnd"/>
            <w:r w:rsidRPr="00985BBC">
              <w:rPr>
                <w:rFonts w:ascii="Calibri" w:eastAsia="Times New Roman" w:hAnsi="Calibri" w:cs="Times New Roman"/>
                <w:color w:val="000000"/>
                <w:sz w:val="20"/>
                <w:szCs w:val="20"/>
              </w:rPr>
              <w:t>,</w:t>
            </w:r>
          </w:p>
        </w:tc>
        <w:tc>
          <w:tcPr>
            <w:tcW w:w="1340" w:type="dxa"/>
            <w:tcBorders>
              <w:top w:val="nil"/>
              <w:left w:val="nil"/>
              <w:bottom w:val="nil"/>
              <w:right w:val="nil"/>
            </w:tcBorders>
            <w:shd w:val="clear" w:color="auto" w:fill="auto"/>
            <w:noWrap/>
            <w:vAlign w:val="bottom"/>
            <w:hideMark/>
          </w:tcPr>
          <w:p w14:paraId="26D41025" w14:textId="77777777" w:rsidR="007E075E" w:rsidRPr="00985BBC" w:rsidRDefault="007E075E" w:rsidP="00493C7A">
            <w:pPr>
              <w:jc w:val="center"/>
              <w:rPr>
                <w:rFonts w:ascii="Calibri" w:eastAsia="Times New Roman" w:hAnsi="Calibri" w:cs="Times New Roman"/>
                <w:color w:val="000000"/>
                <w:sz w:val="20"/>
                <w:szCs w:val="20"/>
              </w:rPr>
            </w:pPr>
            <w:proofErr w:type="gramStart"/>
            <w:r w:rsidRPr="00985BBC">
              <w:rPr>
                <w:rFonts w:ascii="Calibri" w:eastAsia="Times New Roman" w:hAnsi="Calibri" w:cs="Times New Roman"/>
                <w:color w:val="000000"/>
                <w:sz w:val="20"/>
                <w:szCs w:val="20"/>
              </w:rPr>
              <w:t>increase</w:t>
            </w:r>
            <w:proofErr w:type="gramEnd"/>
            <w:r w:rsidRPr="00985BBC">
              <w:rPr>
                <w:rFonts w:ascii="Calibri" w:eastAsia="Times New Roman" w:hAnsi="Calibri" w:cs="Times New Roman"/>
                <w:color w:val="000000"/>
                <w:sz w:val="20"/>
                <w:szCs w:val="20"/>
              </w:rPr>
              <w:t xml:space="preserve"> of</w:t>
            </w:r>
          </w:p>
        </w:tc>
        <w:tc>
          <w:tcPr>
            <w:tcW w:w="1240" w:type="dxa"/>
            <w:tcBorders>
              <w:top w:val="nil"/>
              <w:left w:val="nil"/>
              <w:bottom w:val="nil"/>
              <w:right w:val="nil"/>
            </w:tcBorders>
            <w:shd w:val="clear" w:color="auto" w:fill="auto"/>
            <w:noWrap/>
            <w:vAlign w:val="bottom"/>
            <w:hideMark/>
          </w:tcPr>
          <w:p w14:paraId="307C2699" w14:textId="77777777" w:rsidR="007E075E" w:rsidRPr="00985BBC" w:rsidRDefault="007E075E" w:rsidP="00493C7A">
            <w:pPr>
              <w:jc w:val="center"/>
              <w:rPr>
                <w:rFonts w:ascii="Calibri" w:eastAsia="Times New Roman" w:hAnsi="Calibri" w:cs="Times New Roman"/>
                <w:color w:val="000000"/>
                <w:sz w:val="20"/>
                <w:szCs w:val="20"/>
              </w:rPr>
            </w:pPr>
            <w:proofErr w:type="gramStart"/>
            <w:r w:rsidRPr="00985BBC">
              <w:rPr>
                <w:rFonts w:ascii="Calibri" w:eastAsia="Times New Roman" w:hAnsi="Calibri" w:cs="Times New Roman"/>
                <w:color w:val="000000"/>
                <w:sz w:val="20"/>
                <w:szCs w:val="20"/>
              </w:rPr>
              <w:t>indirect</w:t>
            </w:r>
            <w:proofErr w:type="gramEnd"/>
          </w:p>
        </w:tc>
        <w:tc>
          <w:tcPr>
            <w:tcW w:w="1240" w:type="dxa"/>
            <w:tcBorders>
              <w:top w:val="nil"/>
              <w:left w:val="nil"/>
              <w:bottom w:val="nil"/>
              <w:right w:val="nil"/>
            </w:tcBorders>
            <w:shd w:val="clear" w:color="auto" w:fill="auto"/>
            <w:noWrap/>
            <w:vAlign w:val="bottom"/>
            <w:hideMark/>
          </w:tcPr>
          <w:p w14:paraId="25E1762E" w14:textId="77777777" w:rsidR="007E075E" w:rsidRPr="00985BBC" w:rsidRDefault="007E075E" w:rsidP="00493C7A">
            <w:pPr>
              <w:jc w:val="center"/>
              <w:rPr>
                <w:rFonts w:ascii="Calibri" w:eastAsia="Times New Roman" w:hAnsi="Calibri" w:cs="Times New Roman"/>
                <w:color w:val="000000"/>
                <w:sz w:val="20"/>
                <w:szCs w:val="20"/>
              </w:rPr>
            </w:pPr>
            <w:proofErr w:type="gramStart"/>
            <w:r w:rsidRPr="00985BBC">
              <w:rPr>
                <w:rFonts w:ascii="Calibri" w:eastAsia="Times New Roman" w:hAnsi="Calibri" w:cs="Times New Roman"/>
                <w:color w:val="000000"/>
                <w:sz w:val="20"/>
                <w:szCs w:val="20"/>
              </w:rPr>
              <w:t>investment</w:t>
            </w:r>
            <w:proofErr w:type="gramEnd"/>
            <w:r w:rsidRPr="00985BBC">
              <w:rPr>
                <w:rFonts w:ascii="Calibri" w:eastAsia="Times New Roman" w:hAnsi="Calibri" w:cs="Times New Roman"/>
                <w:color w:val="000000"/>
                <w:sz w:val="20"/>
                <w:szCs w:val="20"/>
              </w:rPr>
              <w:t>,</w:t>
            </w:r>
          </w:p>
        </w:tc>
        <w:tc>
          <w:tcPr>
            <w:tcW w:w="1660" w:type="dxa"/>
            <w:tcBorders>
              <w:top w:val="nil"/>
              <w:left w:val="nil"/>
              <w:bottom w:val="nil"/>
              <w:right w:val="nil"/>
            </w:tcBorders>
            <w:shd w:val="clear" w:color="auto" w:fill="auto"/>
            <w:noWrap/>
            <w:vAlign w:val="bottom"/>
            <w:hideMark/>
          </w:tcPr>
          <w:p w14:paraId="557F77D6" w14:textId="77777777" w:rsidR="007E075E" w:rsidRPr="00985BBC" w:rsidRDefault="007E075E" w:rsidP="00493C7A">
            <w:pPr>
              <w:jc w:val="center"/>
              <w:rPr>
                <w:rFonts w:ascii="Calibri" w:eastAsia="Times New Roman" w:hAnsi="Calibri" w:cs="Times New Roman"/>
                <w:color w:val="000000"/>
                <w:sz w:val="20"/>
                <w:szCs w:val="20"/>
              </w:rPr>
            </w:pPr>
            <w:proofErr w:type="gramStart"/>
            <w:r w:rsidRPr="00985BBC">
              <w:rPr>
                <w:rFonts w:ascii="Calibri" w:eastAsia="Times New Roman" w:hAnsi="Calibri" w:cs="Times New Roman"/>
                <w:color w:val="000000"/>
                <w:sz w:val="20"/>
                <w:szCs w:val="20"/>
              </w:rPr>
              <w:t>put</w:t>
            </w:r>
            <w:proofErr w:type="gramEnd"/>
            <w:r w:rsidRPr="00985BBC">
              <w:rPr>
                <w:rFonts w:ascii="Calibri" w:eastAsia="Times New Roman" w:hAnsi="Calibri" w:cs="Times New Roman"/>
                <w:color w:val="000000"/>
                <w:sz w:val="20"/>
                <w:szCs w:val="20"/>
              </w:rPr>
              <w:t xml:space="preserve"> due to the</w:t>
            </w:r>
          </w:p>
        </w:tc>
        <w:tc>
          <w:tcPr>
            <w:tcW w:w="1440" w:type="dxa"/>
            <w:tcBorders>
              <w:top w:val="nil"/>
              <w:left w:val="nil"/>
              <w:bottom w:val="nil"/>
              <w:right w:val="nil"/>
            </w:tcBorders>
            <w:shd w:val="clear" w:color="auto" w:fill="auto"/>
            <w:noWrap/>
            <w:vAlign w:val="bottom"/>
            <w:hideMark/>
          </w:tcPr>
          <w:p w14:paraId="16251E44" w14:textId="77777777" w:rsidR="007E075E" w:rsidRPr="00985BBC" w:rsidRDefault="007E075E" w:rsidP="00493C7A">
            <w:pPr>
              <w:jc w:val="center"/>
              <w:rPr>
                <w:rFonts w:ascii="Calibri" w:eastAsia="Times New Roman" w:hAnsi="Calibri" w:cs="Times New Roman"/>
                <w:color w:val="000000"/>
                <w:sz w:val="20"/>
                <w:szCs w:val="20"/>
              </w:rPr>
            </w:pPr>
            <w:proofErr w:type="gramStart"/>
            <w:r w:rsidRPr="00985BBC">
              <w:rPr>
                <w:rFonts w:ascii="Calibri" w:eastAsia="Times New Roman" w:hAnsi="Calibri" w:cs="Times New Roman"/>
                <w:color w:val="000000"/>
                <w:sz w:val="20"/>
                <w:szCs w:val="20"/>
              </w:rPr>
              <w:t>employment</w:t>
            </w:r>
            <w:proofErr w:type="gramEnd"/>
          </w:p>
        </w:tc>
        <w:tc>
          <w:tcPr>
            <w:tcW w:w="1440" w:type="dxa"/>
            <w:tcBorders>
              <w:top w:val="nil"/>
              <w:left w:val="nil"/>
              <w:bottom w:val="nil"/>
              <w:right w:val="nil"/>
            </w:tcBorders>
            <w:shd w:val="clear" w:color="auto" w:fill="auto"/>
            <w:noWrap/>
            <w:vAlign w:val="bottom"/>
            <w:hideMark/>
          </w:tcPr>
          <w:p w14:paraId="2906E228" w14:textId="77777777" w:rsidR="007E075E" w:rsidRPr="00985BBC" w:rsidRDefault="007E075E" w:rsidP="00493C7A">
            <w:pPr>
              <w:jc w:val="center"/>
              <w:rPr>
                <w:rFonts w:ascii="Calibri" w:eastAsia="Times New Roman" w:hAnsi="Calibri" w:cs="Times New Roman"/>
                <w:color w:val="000000"/>
                <w:sz w:val="20"/>
                <w:szCs w:val="20"/>
              </w:rPr>
            </w:pPr>
            <w:proofErr w:type="gramStart"/>
            <w:r w:rsidRPr="00985BBC">
              <w:rPr>
                <w:rFonts w:ascii="Calibri" w:eastAsia="Times New Roman" w:hAnsi="Calibri" w:cs="Times New Roman"/>
                <w:color w:val="000000"/>
                <w:sz w:val="20"/>
                <w:szCs w:val="20"/>
              </w:rPr>
              <w:t>employment</w:t>
            </w:r>
            <w:proofErr w:type="gramEnd"/>
          </w:p>
        </w:tc>
        <w:tc>
          <w:tcPr>
            <w:tcW w:w="1240" w:type="dxa"/>
            <w:tcBorders>
              <w:top w:val="nil"/>
              <w:left w:val="nil"/>
              <w:bottom w:val="nil"/>
              <w:right w:val="nil"/>
            </w:tcBorders>
            <w:shd w:val="clear" w:color="auto" w:fill="auto"/>
            <w:noWrap/>
            <w:vAlign w:val="bottom"/>
            <w:hideMark/>
          </w:tcPr>
          <w:p w14:paraId="081EEF01"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Output</w:t>
            </w:r>
            <w:r>
              <w:rPr>
                <w:rFonts w:ascii="Calibri" w:eastAsia="Times New Roman" w:hAnsi="Calibri" w:cs="Times New Roman"/>
                <w:color w:val="000000"/>
                <w:sz w:val="20"/>
                <w:szCs w:val="20"/>
              </w:rPr>
              <w:t xml:space="preserve">, </w:t>
            </w:r>
          </w:p>
        </w:tc>
        <w:tc>
          <w:tcPr>
            <w:tcW w:w="1240" w:type="dxa"/>
            <w:tcBorders>
              <w:top w:val="nil"/>
              <w:left w:val="nil"/>
              <w:bottom w:val="nil"/>
              <w:right w:val="nil"/>
            </w:tcBorders>
            <w:shd w:val="clear" w:color="auto" w:fill="auto"/>
            <w:noWrap/>
            <w:vAlign w:val="bottom"/>
            <w:hideMark/>
          </w:tcPr>
          <w:p w14:paraId="25C39E01"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Total</w:t>
            </w:r>
          </w:p>
        </w:tc>
      </w:tr>
      <w:tr w:rsidR="007E075E" w:rsidRPr="00985BBC" w14:paraId="252639EC" w14:textId="77777777" w:rsidTr="00C03FF6">
        <w:trPr>
          <w:trHeight w:hRule="exact" w:val="234"/>
        </w:trPr>
        <w:tc>
          <w:tcPr>
            <w:tcW w:w="920" w:type="dxa"/>
            <w:tcBorders>
              <w:top w:val="nil"/>
              <w:left w:val="nil"/>
              <w:bottom w:val="nil"/>
              <w:right w:val="nil"/>
            </w:tcBorders>
            <w:shd w:val="clear" w:color="auto" w:fill="auto"/>
            <w:noWrap/>
            <w:vAlign w:val="bottom"/>
            <w:hideMark/>
          </w:tcPr>
          <w:p w14:paraId="50051655"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Fiscal</w:t>
            </w:r>
          </w:p>
        </w:tc>
        <w:tc>
          <w:tcPr>
            <w:tcW w:w="1440" w:type="dxa"/>
            <w:tcBorders>
              <w:top w:val="nil"/>
              <w:left w:val="nil"/>
              <w:bottom w:val="nil"/>
              <w:right w:val="nil"/>
            </w:tcBorders>
            <w:shd w:val="clear" w:color="auto" w:fill="auto"/>
            <w:noWrap/>
            <w:vAlign w:val="bottom"/>
            <w:hideMark/>
          </w:tcPr>
          <w:p w14:paraId="6E368BA6" w14:textId="77777777" w:rsidR="007E075E" w:rsidRPr="00985BBC" w:rsidRDefault="007E075E" w:rsidP="00493C7A">
            <w:pPr>
              <w:jc w:val="center"/>
              <w:rPr>
                <w:rFonts w:ascii="Calibri" w:eastAsia="Times New Roman" w:hAnsi="Calibri" w:cs="Times New Roman"/>
                <w:color w:val="000000"/>
                <w:sz w:val="20"/>
                <w:szCs w:val="20"/>
              </w:rPr>
            </w:pPr>
            <w:proofErr w:type="gramStart"/>
            <w:r w:rsidRPr="00985BBC">
              <w:rPr>
                <w:rFonts w:ascii="Calibri" w:eastAsia="Times New Roman" w:hAnsi="Calibri" w:cs="Times New Roman"/>
                <w:color w:val="000000"/>
                <w:sz w:val="20"/>
                <w:szCs w:val="20"/>
              </w:rPr>
              <w:t>billions</w:t>
            </w:r>
            <w:proofErr w:type="gramEnd"/>
            <w:r w:rsidRPr="00985BBC">
              <w:rPr>
                <w:rFonts w:ascii="Calibri" w:eastAsia="Times New Roman" w:hAnsi="Calibri" w:cs="Times New Roman"/>
                <w:color w:val="000000"/>
                <w:sz w:val="20"/>
                <w:szCs w:val="20"/>
              </w:rPr>
              <w:t xml:space="preserve"> of</w:t>
            </w:r>
          </w:p>
        </w:tc>
        <w:tc>
          <w:tcPr>
            <w:tcW w:w="1340" w:type="dxa"/>
            <w:tcBorders>
              <w:top w:val="nil"/>
              <w:left w:val="nil"/>
              <w:bottom w:val="nil"/>
              <w:right w:val="nil"/>
            </w:tcBorders>
            <w:shd w:val="clear" w:color="auto" w:fill="auto"/>
            <w:noWrap/>
            <w:vAlign w:val="bottom"/>
            <w:hideMark/>
          </w:tcPr>
          <w:p w14:paraId="3D98582A"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GNP, billions</w:t>
            </w:r>
          </w:p>
        </w:tc>
        <w:tc>
          <w:tcPr>
            <w:tcW w:w="1240" w:type="dxa"/>
            <w:tcBorders>
              <w:top w:val="nil"/>
              <w:left w:val="nil"/>
              <w:bottom w:val="nil"/>
              <w:right w:val="nil"/>
            </w:tcBorders>
            <w:shd w:val="clear" w:color="auto" w:fill="auto"/>
            <w:noWrap/>
            <w:vAlign w:val="bottom"/>
            <w:hideMark/>
          </w:tcPr>
          <w:p w14:paraId="187B1CA6" w14:textId="77777777" w:rsidR="007E075E" w:rsidRPr="00985BBC" w:rsidRDefault="007E075E" w:rsidP="00493C7A">
            <w:pPr>
              <w:jc w:val="center"/>
              <w:rPr>
                <w:rFonts w:ascii="Calibri" w:eastAsia="Times New Roman" w:hAnsi="Calibri" w:cs="Times New Roman"/>
                <w:color w:val="000000"/>
                <w:sz w:val="20"/>
                <w:szCs w:val="20"/>
              </w:rPr>
            </w:pPr>
            <w:proofErr w:type="gramStart"/>
            <w:r w:rsidRPr="00985BBC">
              <w:rPr>
                <w:rFonts w:ascii="Calibri" w:eastAsia="Times New Roman" w:hAnsi="Calibri" w:cs="Times New Roman"/>
                <w:color w:val="000000"/>
                <w:sz w:val="20"/>
                <w:szCs w:val="20"/>
              </w:rPr>
              <w:t>increase</w:t>
            </w:r>
            <w:proofErr w:type="gramEnd"/>
            <w:r w:rsidRPr="00985BBC">
              <w:rPr>
                <w:rFonts w:ascii="Calibri" w:eastAsia="Times New Roman" w:hAnsi="Calibri" w:cs="Times New Roman"/>
                <w:color w:val="000000"/>
                <w:sz w:val="20"/>
                <w:szCs w:val="20"/>
              </w:rPr>
              <w:t xml:space="preserve"> of</w:t>
            </w:r>
          </w:p>
        </w:tc>
        <w:tc>
          <w:tcPr>
            <w:tcW w:w="1240" w:type="dxa"/>
            <w:tcBorders>
              <w:top w:val="nil"/>
              <w:left w:val="nil"/>
              <w:bottom w:val="nil"/>
              <w:right w:val="nil"/>
            </w:tcBorders>
            <w:shd w:val="clear" w:color="auto" w:fill="auto"/>
            <w:noWrap/>
            <w:vAlign w:val="bottom"/>
            <w:hideMark/>
          </w:tcPr>
          <w:p w14:paraId="4606DA88" w14:textId="77777777" w:rsidR="007E075E" w:rsidRPr="00985BBC" w:rsidRDefault="007E075E" w:rsidP="00493C7A">
            <w:pPr>
              <w:jc w:val="center"/>
              <w:rPr>
                <w:rFonts w:ascii="Calibri" w:eastAsia="Times New Roman" w:hAnsi="Calibri" w:cs="Times New Roman"/>
                <w:color w:val="000000"/>
                <w:sz w:val="20"/>
                <w:szCs w:val="20"/>
              </w:rPr>
            </w:pPr>
            <w:proofErr w:type="gramStart"/>
            <w:r w:rsidRPr="00985BBC">
              <w:rPr>
                <w:rFonts w:ascii="Calibri" w:eastAsia="Times New Roman" w:hAnsi="Calibri" w:cs="Times New Roman"/>
                <w:color w:val="000000"/>
                <w:sz w:val="20"/>
                <w:szCs w:val="20"/>
              </w:rPr>
              <w:t>billions</w:t>
            </w:r>
            <w:proofErr w:type="gramEnd"/>
            <w:r w:rsidRPr="00985BBC">
              <w:rPr>
                <w:rFonts w:ascii="Calibri" w:eastAsia="Times New Roman" w:hAnsi="Calibri" w:cs="Times New Roman"/>
                <w:color w:val="000000"/>
                <w:sz w:val="20"/>
                <w:szCs w:val="20"/>
              </w:rPr>
              <w:t xml:space="preserve"> of</w:t>
            </w:r>
          </w:p>
        </w:tc>
        <w:tc>
          <w:tcPr>
            <w:tcW w:w="1660" w:type="dxa"/>
            <w:tcBorders>
              <w:top w:val="nil"/>
              <w:left w:val="nil"/>
              <w:bottom w:val="nil"/>
              <w:right w:val="nil"/>
            </w:tcBorders>
            <w:shd w:val="clear" w:color="auto" w:fill="auto"/>
            <w:noWrap/>
            <w:vAlign w:val="bottom"/>
            <w:hideMark/>
          </w:tcPr>
          <w:p w14:paraId="0FFA5F29" w14:textId="77777777" w:rsidR="007E075E" w:rsidRPr="00985BBC" w:rsidRDefault="007E075E" w:rsidP="00493C7A">
            <w:pPr>
              <w:jc w:val="center"/>
              <w:rPr>
                <w:rFonts w:ascii="Calibri" w:eastAsia="Times New Roman" w:hAnsi="Calibri" w:cs="Times New Roman"/>
                <w:color w:val="000000"/>
                <w:sz w:val="20"/>
                <w:szCs w:val="20"/>
              </w:rPr>
            </w:pPr>
            <w:proofErr w:type="gramStart"/>
            <w:r w:rsidRPr="00985BBC">
              <w:rPr>
                <w:rFonts w:ascii="Calibri" w:eastAsia="Times New Roman" w:hAnsi="Calibri" w:cs="Times New Roman"/>
                <w:color w:val="000000"/>
                <w:sz w:val="20"/>
                <w:szCs w:val="20"/>
              </w:rPr>
              <w:t>new</w:t>
            </w:r>
            <w:proofErr w:type="gramEnd"/>
            <w:r w:rsidRPr="00985BBC">
              <w:rPr>
                <w:rFonts w:ascii="Calibri" w:eastAsia="Times New Roman" w:hAnsi="Calibri" w:cs="Times New Roman"/>
                <w:color w:val="000000"/>
                <w:sz w:val="20"/>
                <w:szCs w:val="20"/>
              </w:rPr>
              <w:t xml:space="preserve"> investment,</w:t>
            </w:r>
          </w:p>
        </w:tc>
        <w:tc>
          <w:tcPr>
            <w:tcW w:w="1440" w:type="dxa"/>
            <w:tcBorders>
              <w:top w:val="nil"/>
              <w:left w:val="nil"/>
              <w:bottom w:val="nil"/>
              <w:right w:val="nil"/>
            </w:tcBorders>
            <w:shd w:val="clear" w:color="auto" w:fill="auto"/>
            <w:noWrap/>
            <w:vAlign w:val="bottom"/>
            <w:hideMark/>
          </w:tcPr>
          <w:p w14:paraId="132173E0" w14:textId="77777777" w:rsidR="007E075E" w:rsidRPr="00985BBC" w:rsidRDefault="007E075E" w:rsidP="00493C7A">
            <w:pPr>
              <w:jc w:val="center"/>
              <w:rPr>
                <w:rFonts w:ascii="Calibri" w:eastAsia="Times New Roman" w:hAnsi="Calibri" w:cs="Times New Roman"/>
                <w:color w:val="000000"/>
                <w:sz w:val="20"/>
                <w:szCs w:val="20"/>
              </w:rPr>
            </w:pPr>
            <w:proofErr w:type="gramStart"/>
            <w:r w:rsidRPr="00985BBC">
              <w:rPr>
                <w:rFonts w:ascii="Calibri" w:eastAsia="Times New Roman" w:hAnsi="Calibri" w:cs="Times New Roman"/>
                <w:color w:val="000000"/>
                <w:sz w:val="20"/>
                <w:szCs w:val="20"/>
              </w:rPr>
              <w:t>due</w:t>
            </w:r>
            <w:proofErr w:type="gramEnd"/>
            <w:r w:rsidRPr="00985BBC">
              <w:rPr>
                <w:rFonts w:ascii="Calibri" w:eastAsia="Times New Roman" w:hAnsi="Calibri" w:cs="Times New Roman"/>
                <w:color w:val="000000"/>
                <w:sz w:val="20"/>
                <w:szCs w:val="20"/>
              </w:rPr>
              <w:t xml:space="preserve"> to the new</w:t>
            </w:r>
          </w:p>
        </w:tc>
        <w:tc>
          <w:tcPr>
            <w:tcW w:w="1440" w:type="dxa"/>
            <w:tcBorders>
              <w:top w:val="nil"/>
              <w:left w:val="nil"/>
              <w:bottom w:val="nil"/>
              <w:right w:val="nil"/>
            </w:tcBorders>
            <w:shd w:val="clear" w:color="auto" w:fill="auto"/>
            <w:noWrap/>
            <w:vAlign w:val="bottom"/>
            <w:hideMark/>
          </w:tcPr>
          <w:p w14:paraId="056712E6" w14:textId="77777777" w:rsidR="007E075E" w:rsidRPr="00985BBC" w:rsidRDefault="007E075E" w:rsidP="00493C7A">
            <w:pPr>
              <w:jc w:val="center"/>
              <w:rPr>
                <w:rFonts w:ascii="Calibri" w:eastAsia="Times New Roman" w:hAnsi="Calibri" w:cs="Times New Roman"/>
                <w:color w:val="000000"/>
                <w:sz w:val="20"/>
                <w:szCs w:val="20"/>
              </w:rPr>
            </w:pPr>
            <w:proofErr w:type="gramStart"/>
            <w:r w:rsidRPr="00985BBC">
              <w:rPr>
                <w:rFonts w:ascii="Calibri" w:eastAsia="Times New Roman" w:hAnsi="Calibri" w:cs="Times New Roman"/>
                <w:color w:val="000000"/>
                <w:sz w:val="20"/>
                <w:szCs w:val="20"/>
              </w:rPr>
              <w:t>due</w:t>
            </w:r>
            <w:proofErr w:type="gramEnd"/>
            <w:r w:rsidRPr="00985BBC">
              <w:rPr>
                <w:rFonts w:ascii="Calibri" w:eastAsia="Times New Roman" w:hAnsi="Calibri" w:cs="Times New Roman"/>
                <w:color w:val="000000"/>
                <w:sz w:val="20"/>
                <w:szCs w:val="20"/>
              </w:rPr>
              <w:t xml:space="preserve"> to the new</w:t>
            </w:r>
          </w:p>
        </w:tc>
        <w:tc>
          <w:tcPr>
            <w:tcW w:w="1240" w:type="dxa"/>
            <w:tcBorders>
              <w:top w:val="nil"/>
              <w:left w:val="nil"/>
              <w:bottom w:val="nil"/>
              <w:right w:val="nil"/>
            </w:tcBorders>
            <w:shd w:val="clear" w:color="auto" w:fill="auto"/>
            <w:noWrap/>
            <w:vAlign w:val="bottom"/>
            <w:hideMark/>
          </w:tcPr>
          <w:p w14:paraId="5E4CAFB6" w14:textId="77777777" w:rsidR="007E075E" w:rsidRPr="00985BBC" w:rsidRDefault="007E075E" w:rsidP="00493C7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proofErr w:type="gramStart"/>
            <w:r w:rsidRPr="00985BBC">
              <w:rPr>
                <w:rFonts w:ascii="Calibri" w:eastAsia="Times New Roman" w:hAnsi="Calibri" w:cs="Times New Roman"/>
                <w:color w:val="000000"/>
                <w:sz w:val="20"/>
                <w:szCs w:val="20"/>
              </w:rPr>
              <w:t>billions</w:t>
            </w:r>
            <w:proofErr w:type="gramEnd"/>
            <w:r w:rsidRPr="00985BBC">
              <w:rPr>
                <w:rFonts w:ascii="Calibri" w:eastAsia="Times New Roman" w:hAnsi="Calibri" w:cs="Times New Roman"/>
                <w:color w:val="000000"/>
                <w:sz w:val="20"/>
                <w:szCs w:val="20"/>
              </w:rPr>
              <w:t xml:space="preserve"> of</w:t>
            </w:r>
          </w:p>
        </w:tc>
        <w:tc>
          <w:tcPr>
            <w:tcW w:w="1240" w:type="dxa"/>
            <w:tcBorders>
              <w:top w:val="nil"/>
              <w:left w:val="nil"/>
              <w:bottom w:val="nil"/>
              <w:right w:val="nil"/>
            </w:tcBorders>
            <w:shd w:val="clear" w:color="auto" w:fill="auto"/>
            <w:noWrap/>
            <w:vAlign w:val="bottom"/>
            <w:hideMark/>
          </w:tcPr>
          <w:p w14:paraId="3EFDAEC3" w14:textId="77777777" w:rsidR="007E075E" w:rsidRPr="00985BBC" w:rsidRDefault="007E075E" w:rsidP="00493C7A">
            <w:pPr>
              <w:jc w:val="center"/>
              <w:rPr>
                <w:rFonts w:ascii="Calibri" w:eastAsia="Times New Roman" w:hAnsi="Calibri" w:cs="Times New Roman"/>
                <w:color w:val="000000"/>
                <w:sz w:val="20"/>
                <w:szCs w:val="20"/>
              </w:rPr>
            </w:pPr>
            <w:proofErr w:type="gramStart"/>
            <w:r w:rsidRPr="00985BBC">
              <w:rPr>
                <w:rFonts w:ascii="Calibri" w:eastAsia="Times New Roman" w:hAnsi="Calibri" w:cs="Times New Roman"/>
                <w:color w:val="000000"/>
                <w:sz w:val="20"/>
                <w:szCs w:val="20"/>
              </w:rPr>
              <w:t>increase</w:t>
            </w:r>
            <w:proofErr w:type="gramEnd"/>
            <w:r w:rsidRPr="00985BBC">
              <w:rPr>
                <w:rFonts w:ascii="Calibri" w:eastAsia="Times New Roman" w:hAnsi="Calibri" w:cs="Times New Roman"/>
                <w:color w:val="000000"/>
                <w:sz w:val="20"/>
                <w:szCs w:val="20"/>
              </w:rPr>
              <w:t xml:space="preserve"> of</w:t>
            </w:r>
          </w:p>
        </w:tc>
      </w:tr>
      <w:tr w:rsidR="007E075E" w:rsidRPr="00985BBC" w14:paraId="75E84E36" w14:textId="77777777" w:rsidTr="00493C7A">
        <w:trPr>
          <w:trHeight w:val="180"/>
        </w:trPr>
        <w:tc>
          <w:tcPr>
            <w:tcW w:w="920" w:type="dxa"/>
            <w:tcBorders>
              <w:top w:val="nil"/>
              <w:left w:val="nil"/>
              <w:bottom w:val="nil"/>
              <w:right w:val="nil"/>
            </w:tcBorders>
            <w:shd w:val="clear" w:color="auto" w:fill="auto"/>
            <w:noWrap/>
            <w:vAlign w:val="bottom"/>
            <w:hideMark/>
          </w:tcPr>
          <w:p w14:paraId="4688C65C" w14:textId="77777777" w:rsidR="007E075E" w:rsidRPr="00985BBC" w:rsidRDefault="007E075E" w:rsidP="00493C7A">
            <w:pPr>
              <w:jc w:val="center"/>
              <w:rPr>
                <w:rFonts w:ascii="Calibri" w:eastAsia="Times New Roman" w:hAnsi="Calibri" w:cs="Times New Roman"/>
                <w:color w:val="000000"/>
                <w:sz w:val="20"/>
                <w:szCs w:val="20"/>
                <w:u w:val="single"/>
              </w:rPr>
            </w:pPr>
            <w:r w:rsidRPr="00985BBC">
              <w:rPr>
                <w:rFonts w:ascii="Calibri" w:eastAsia="Times New Roman" w:hAnsi="Calibri" w:cs="Times New Roman"/>
                <w:color w:val="000000"/>
                <w:sz w:val="20"/>
                <w:szCs w:val="20"/>
                <w:u w:val="single"/>
              </w:rPr>
              <w:t>Year</w:t>
            </w:r>
          </w:p>
        </w:tc>
        <w:tc>
          <w:tcPr>
            <w:tcW w:w="1440" w:type="dxa"/>
            <w:tcBorders>
              <w:top w:val="nil"/>
              <w:left w:val="nil"/>
              <w:bottom w:val="nil"/>
              <w:right w:val="nil"/>
            </w:tcBorders>
            <w:shd w:val="clear" w:color="auto" w:fill="auto"/>
            <w:noWrap/>
            <w:vAlign w:val="bottom"/>
            <w:hideMark/>
          </w:tcPr>
          <w:p w14:paraId="082E9709" w14:textId="77777777" w:rsidR="007E075E" w:rsidRPr="00985BBC" w:rsidRDefault="007E075E" w:rsidP="00493C7A">
            <w:pPr>
              <w:jc w:val="center"/>
              <w:rPr>
                <w:rFonts w:ascii="Calibri" w:eastAsia="Times New Roman" w:hAnsi="Calibri" w:cs="Times New Roman"/>
                <w:color w:val="000000"/>
                <w:sz w:val="20"/>
                <w:szCs w:val="20"/>
                <w:u w:val="single"/>
              </w:rPr>
            </w:pPr>
            <w:proofErr w:type="gramStart"/>
            <w:r w:rsidRPr="00985BBC">
              <w:rPr>
                <w:rFonts w:ascii="Calibri" w:eastAsia="Times New Roman" w:hAnsi="Calibri" w:cs="Times New Roman"/>
                <w:color w:val="000000"/>
                <w:sz w:val="20"/>
                <w:szCs w:val="20"/>
                <w:u w:val="single"/>
              </w:rPr>
              <w:t>dollars</w:t>
            </w:r>
            <w:proofErr w:type="gramEnd"/>
          </w:p>
        </w:tc>
        <w:tc>
          <w:tcPr>
            <w:tcW w:w="1340" w:type="dxa"/>
            <w:tcBorders>
              <w:top w:val="nil"/>
              <w:left w:val="nil"/>
              <w:bottom w:val="nil"/>
              <w:right w:val="nil"/>
            </w:tcBorders>
            <w:shd w:val="clear" w:color="auto" w:fill="auto"/>
            <w:noWrap/>
            <w:vAlign w:val="bottom"/>
            <w:hideMark/>
          </w:tcPr>
          <w:p w14:paraId="7E64DF0D" w14:textId="77777777" w:rsidR="007E075E" w:rsidRPr="00985BBC" w:rsidRDefault="007E075E" w:rsidP="00493C7A">
            <w:pPr>
              <w:jc w:val="center"/>
              <w:rPr>
                <w:rFonts w:ascii="Calibri" w:eastAsia="Times New Roman" w:hAnsi="Calibri" w:cs="Times New Roman"/>
                <w:color w:val="000000"/>
                <w:sz w:val="20"/>
                <w:szCs w:val="20"/>
                <w:u w:val="single"/>
              </w:rPr>
            </w:pPr>
            <w:proofErr w:type="gramStart"/>
            <w:r w:rsidRPr="00985BBC">
              <w:rPr>
                <w:rFonts w:ascii="Calibri" w:eastAsia="Times New Roman" w:hAnsi="Calibri" w:cs="Times New Roman"/>
                <w:color w:val="000000"/>
                <w:sz w:val="20"/>
                <w:szCs w:val="20"/>
                <w:u w:val="single"/>
              </w:rPr>
              <w:t>of</w:t>
            </w:r>
            <w:proofErr w:type="gramEnd"/>
            <w:r w:rsidRPr="00985BBC">
              <w:rPr>
                <w:rFonts w:ascii="Calibri" w:eastAsia="Times New Roman" w:hAnsi="Calibri" w:cs="Times New Roman"/>
                <w:color w:val="000000"/>
                <w:sz w:val="20"/>
                <w:szCs w:val="20"/>
                <w:u w:val="single"/>
              </w:rPr>
              <w:t xml:space="preserve"> dollars</w:t>
            </w:r>
          </w:p>
        </w:tc>
        <w:tc>
          <w:tcPr>
            <w:tcW w:w="1240" w:type="dxa"/>
            <w:tcBorders>
              <w:top w:val="nil"/>
              <w:left w:val="nil"/>
              <w:bottom w:val="nil"/>
              <w:right w:val="nil"/>
            </w:tcBorders>
            <w:shd w:val="clear" w:color="auto" w:fill="auto"/>
            <w:noWrap/>
            <w:vAlign w:val="bottom"/>
            <w:hideMark/>
          </w:tcPr>
          <w:p w14:paraId="7ECDEB0F" w14:textId="77777777" w:rsidR="007E075E" w:rsidRPr="00985BBC" w:rsidRDefault="007E075E" w:rsidP="00493C7A">
            <w:pPr>
              <w:jc w:val="center"/>
              <w:rPr>
                <w:rFonts w:ascii="Calibri" w:eastAsia="Times New Roman" w:hAnsi="Calibri" w:cs="Times New Roman"/>
                <w:color w:val="000000"/>
                <w:sz w:val="20"/>
                <w:szCs w:val="20"/>
                <w:u w:val="single"/>
              </w:rPr>
            </w:pPr>
            <w:proofErr w:type="gramStart"/>
            <w:r w:rsidRPr="00985BBC">
              <w:rPr>
                <w:rFonts w:ascii="Calibri" w:eastAsia="Times New Roman" w:hAnsi="Calibri" w:cs="Times New Roman"/>
                <w:color w:val="000000"/>
                <w:sz w:val="20"/>
                <w:szCs w:val="20"/>
                <w:u w:val="single"/>
              </w:rPr>
              <w:t>employment</w:t>
            </w:r>
            <w:proofErr w:type="gramEnd"/>
          </w:p>
        </w:tc>
        <w:tc>
          <w:tcPr>
            <w:tcW w:w="1240" w:type="dxa"/>
            <w:tcBorders>
              <w:top w:val="nil"/>
              <w:left w:val="nil"/>
              <w:bottom w:val="nil"/>
              <w:right w:val="nil"/>
            </w:tcBorders>
            <w:shd w:val="clear" w:color="auto" w:fill="auto"/>
            <w:noWrap/>
            <w:vAlign w:val="bottom"/>
            <w:hideMark/>
          </w:tcPr>
          <w:p w14:paraId="3CBF89AC" w14:textId="77777777" w:rsidR="007E075E" w:rsidRPr="00985BBC" w:rsidRDefault="007E075E" w:rsidP="00493C7A">
            <w:pPr>
              <w:jc w:val="center"/>
              <w:rPr>
                <w:rFonts w:ascii="Calibri" w:eastAsia="Times New Roman" w:hAnsi="Calibri" w:cs="Times New Roman"/>
                <w:color w:val="000000"/>
                <w:sz w:val="20"/>
                <w:szCs w:val="20"/>
                <w:u w:val="single"/>
              </w:rPr>
            </w:pPr>
            <w:proofErr w:type="gramStart"/>
            <w:r w:rsidRPr="00985BBC">
              <w:rPr>
                <w:rFonts w:ascii="Calibri" w:eastAsia="Times New Roman" w:hAnsi="Calibri" w:cs="Times New Roman"/>
                <w:color w:val="000000"/>
                <w:sz w:val="20"/>
                <w:szCs w:val="20"/>
                <w:u w:val="single"/>
              </w:rPr>
              <w:t>dollars</w:t>
            </w:r>
            <w:proofErr w:type="gramEnd"/>
          </w:p>
        </w:tc>
        <w:tc>
          <w:tcPr>
            <w:tcW w:w="1660" w:type="dxa"/>
            <w:tcBorders>
              <w:top w:val="nil"/>
              <w:left w:val="nil"/>
              <w:bottom w:val="nil"/>
              <w:right w:val="nil"/>
            </w:tcBorders>
            <w:shd w:val="clear" w:color="auto" w:fill="auto"/>
            <w:noWrap/>
            <w:vAlign w:val="bottom"/>
            <w:hideMark/>
          </w:tcPr>
          <w:p w14:paraId="1B1162A1" w14:textId="77777777" w:rsidR="007E075E" w:rsidRPr="00985BBC" w:rsidRDefault="007E075E" w:rsidP="00493C7A">
            <w:pPr>
              <w:jc w:val="center"/>
              <w:rPr>
                <w:rFonts w:ascii="Calibri" w:eastAsia="Times New Roman" w:hAnsi="Calibri" w:cs="Times New Roman"/>
                <w:color w:val="000000"/>
                <w:sz w:val="20"/>
                <w:szCs w:val="20"/>
                <w:u w:val="single"/>
              </w:rPr>
            </w:pPr>
            <w:proofErr w:type="gramStart"/>
            <w:r w:rsidRPr="00985BBC">
              <w:rPr>
                <w:rFonts w:ascii="Calibri" w:eastAsia="Times New Roman" w:hAnsi="Calibri" w:cs="Times New Roman"/>
                <w:color w:val="000000"/>
                <w:sz w:val="20"/>
                <w:szCs w:val="20"/>
                <w:u w:val="single"/>
              </w:rPr>
              <w:t>billions</w:t>
            </w:r>
            <w:proofErr w:type="gramEnd"/>
            <w:r w:rsidRPr="00985BBC">
              <w:rPr>
                <w:rFonts w:ascii="Calibri" w:eastAsia="Times New Roman" w:hAnsi="Calibri" w:cs="Times New Roman"/>
                <w:color w:val="000000"/>
                <w:sz w:val="20"/>
                <w:szCs w:val="20"/>
                <w:u w:val="single"/>
              </w:rPr>
              <w:t xml:space="preserve"> of dollars</w:t>
            </w:r>
          </w:p>
        </w:tc>
        <w:tc>
          <w:tcPr>
            <w:tcW w:w="1440" w:type="dxa"/>
            <w:tcBorders>
              <w:top w:val="nil"/>
              <w:left w:val="nil"/>
              <w:bottom w:val="nil"/>
              <w:right w:val="nil"/>
            </w:tcBorders>
            <w:shd w:val="clear" w:color="auto" w:fill="auto"/>
            <w:noWrap/>
            <w:vAlign w:val="bottom"/>
            <w:hideMark/>
          </w:tcPr>
          <w:p w14:paraId="0501777C" w14:textId="77777777" w:rsidR="007E075E" w:rsidRPr="00985BBC" w:rsidRDefault="007E075E" w:rsidP="00493C7A">
            <w:pPr>
              <w:jc w:val="center"/>
              <w:rPr>
                <w:rFonts w:ascii="Calibri" w:eastAsia="Times New Roman" w:hAnsi="Calibri" w:cs="Times New Roman"/>
                <w:color w:val="000000"/>
                <w:sz w:val="20"/>
                <w:szCs w:val="20"/>
                <w:u w:val="single"/>
              </w:rPr>
            </w:pPr>
            <w:proofErr w:type="gramStart"/>
            <w:r w:rsidRPr="00985BBC">
              <w:rPr>
                <w:rFonts w:ascii="Calibri" w:eastAsia="Times New Roman" w:hAnsi="Calibri" w:cs="Times New Roman"/>
                <w:color w:val="000000"/>
                <w:sz w:val="20"/>
                <w:szCs w:val="20"/>
                <w:u w:val="single"/>
              </w:rPr>
              <w:t>production</w:t>
            </w:r>
            <w:proofErr w:type="gramEnd"/>
          </w:p>
        </w:tc>
        <w:tc>
          <w:tcPr>
            <w:tcW w:w="1440" w:type="dxa"/>
            <w:tcBorders>
              <w:top w:val="nil"/>
              <w:left w:val="nil"/>
              <w:bottom w:val="nil"/>
              <w:right w:val="nil"/>
            </w:tcBorders>
            <w:shd w:val="clear" w:color="auto" w:fill="auto"/>
            <w:noWrap/>
            <w:vAlign w:val="bottom"/>
            <w:hideMark/>
          </w:tcPr>
          <w:p w14:paraId="24517DFB" w14:textId="77777777" w:rsidR="007E075E" w:rsidRPr="00985BBC" w:rsidRDefault="007E075E" w:rsidP="00493C7A">
            <w:pPr>
              <w:jc w:val="center"/>
              <w:rPr>
                <w:rFonts w:ascii="Calibri" w:eastAsia="Times New Roman" w:hAnsi="Calibri" w:cs="Times New Roman"/>
                <w:color w:val="000000"/>
                <w:sz w:val="20"/>
                <w:szCs w:val="20"/>
                <w:u w:val="single"/>
              </w:rPr>
            </w:pPr>
            <w:proofErr w:type="gramStart"/>
            <w:r w:rsidRPr="00985BBC">
              <w:rPr>
                <w:rFonts w:ascii="Calibri" w:eastAsia="Times New Roman" w:hAnsi="Calibri" w:cs="Times New Roman"/>
                <w:color w:val="000000"/>
                <w:sz w:val="20"/>
                <w:szCs w:val="20"/>
                <w:u w:val="single"/>
              </w:rPr>
              <w:t>production</w:t>
            </w:r>
            <w:proofErr w:type="gramEnd"/>
          </w:p>
        </w:tc>
        <w:tc>
          <w:tcPr>
            <w:tcW w:w="1240" w:type="dxa"/>
            <w:tcBorders>
              <w:top w:val="nil"/>
              <w:left w:val="nil"/>
              <w:bottom w:val="nil"/>
              <w:right w:val="nil"/>
            </w:tcBorders>
            <w:shd w:val="clear" w:color="auto" w:fill="auto"/>
            <w:noWrap/>
            <w:vAlign w:val="bottom"/>
            <w:hideMark/>
          </w:tcPr>
          <w:p w14:paraId="655AC6EB" w14:textId="77777777" w:rsidR="007E075E" w:rsidRPr="00985BBC" w:rsidRDefault="007E075E" w:rsidP="00493C7A">
            <w:pPr>
              <w:jc w:val="center"/>
              <w:rPr>
                <w:rFonts w:ascii="Calibri" w:eastAsia="Times New Roman" w:hAnsi="Calibri" w:cs="Times New Roman"/>
                <w:color w:val="000000"/>
                <w:sz w:val="20"/>
                <w:szCs w:val="20"/>
                <w:u w:val="single"/>
              </w:rPr>
            </w:pPr>
            <w:proofErr w:type="gramStart"/>
            <w:r w:rsidRPr="00985BBC">
              <w:rPr>
                <w:rFonts w:ascii="Calibri" w:eastAsia="Times New Roman" w:hAnsi="Calibri" w:cs="Times New Roman"/>
                <w:color w:val="000000"/>
                <w:sz w:val="20"/>
                <w:szCs w:val="20"/>
                <w:u w:val="single"/>
              </w:rPr>
              <w:t>dollars</w:t>
            </w:r>
            <w:proofErr w:type="gramEnd"/>
          </w:p>
        </w:tc>
        <w:tc>
          <w:tcPr>
            <w:tcW w:w="1240" w:type="dxa"/>
            <w:tcBorders>
              <w:top w:val="nil"/>
              <w:left w:val="nil"/>
              <w:bottom w:val="nil"/>
              <w:right w:val="nil"/>
            </w:tcBorders>
            <w:shd w:val="clear" w:color="auto" w:fill="auto"/>
            <w:noWrap/>
            <w:vAlign w:val="bottom"/>
            <w:hideMark/>
          </w:tcPr>
          <w:p w14:paraId="668E232C" w14:textId="77777777" w:rsidR="007E075E" w:rsidRPr="00985BBC" w:rsidRDefault="007E075E" w:rsidP="00493C7A">
            <w:pPr>
              <w:jc w:val="center"/>
              <w:rPr>
                <w:rFonts w:ascii="Calibri" w:eastAsia="Times New Roman" w:hAnsi="Calibri" w:cs="Times New Roman"/>
                <w:color w:val="000000"/>
                <w:sz w:val="20"/>
                <w:szCs w:val="20"/>
                <w:u w:val="single"/>
              </w:rPr>
            </w:pPr>
            <w:proofErr w:type="gramStart"/>
            <w:r w:rsidRPr="00985BBC">
              <w:rPr>
                <w:rFonts w:ascii="Calibri" w:eastAsia="Times New Roman" w:hAnsi="Calibri" w:cs="Times New Roman"/>
                <w:color w:val="000000"/>
                <w:sz w:val="20"/>
                <w:szCs w:val="20"/>
                <w:u w:val="single"/>
              </w:rPr>
              <w:t>employment</w:t>
            </w:r>
            <w:proofErr w:type="gramEnd"/>
          </w:p>
        </w:tc>
      </w:tr>
      <w:tr w:rsidR="007E075E" w:rsidRPr="00985BBC" w14:paraId="2E00D33C" w14:textId="77777777" w:rsidTr="00493C7A">
        <w:trPr>
          <w:trHeight w:val="300"/>
        </w:trPr>
        <w:tc>
          <w:tcPr>
            <w:tcW w:w="920" w:type="dxa"/>
            <w:tcBorders>
              <w:top w:val="nil"/>
              <w:left w:val="nil"/>
              <w:bottom w:val="nil"/>
              <w:right w:val="nil"/>
            </w:tcBorders>
            <w:shd w:val="clear" w:color="auto" w:fill="auto"/>
            <w:noWrap/>
            <w:vAlign w:val="bottom"/>
            <w:hideMark/>
          </w:tcPr>
          <w:p w14:paraId="6C0D57CA"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2017</w:t>
            </w:r>
          </w:p>
        </w:tc>
        <w:tc>
          <w:tcPr>
            <w:tcW w:w="1440" w:type="dxa"/>
            <w:tcBorders>
              <w:top w:val="nil"/>
              <w:left w:val="nil"/>
              <w:bottom w:val="nil"/>
              <w:right w:val="nil"/>
            </w:tcBorders>
            <w:shd w:val="clear" w:color="auto" w:fill="auto"/>
            <w:noWrap/>
            <w:vAlign w:val="bottom"/>
            <w:hideMark/>
          </w:tcPr>
          <w:p w14:paraId="56EDC90E"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3</w:t>
            </w:r>
          </w:p>
        </w:tc>
        <w:tc>
          <w:tcPr>
            <w:tcW w:w="1340" w:type="dxa"/>
            <w:tcBorders>
              <w:top w:val="nil"/>
              <w:left w:val="nil"/>
              <w:bottom w:val="nil"/>
              <w:right w:val="nil"/>
            </w:tcBorders>
            <w:shd w:val="clear" w:color="auto" w:fill="auto"/>
            <w:noWrap/>
            <w:vAlign w:val="bottom"/>
            <w:hideMark/>
          </w:tcPr>
          <w:p w14:paraId="7B4714D8"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4.5</w:t>
            </w:r>
          </w:p>
        </w:tc>
        <w:tc>
          <w:tcPr>
            <w:tcW w:w="1240" w:type="dxa"/>
            <w:tcBorders>
              <w:top w:val="nil"/>
              <w:left w:val="nil"/>
              <w:bottom w:val="nil"/>
              <w:right w:val="nil"/>
            </w:tcBorders>
            <w:shd w:val="clear" w:color="auto" w:fill="auto"/>
            <w:noWrap/>
            <w:vAlign w:val="bottom"/>
            <w:hideMark/>
          </w:tcPr>
          <w:p w14:paraId="70F79ED9"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61,650</w:t>
            </w:r>
          </w:p>
        </w:tc>
        <w:tc>
          <w:tcPr>
            <w:tcW w:w="1240" w:type="dxa"/>
            <w:tcBorders>
              <w:top w:val="nil"/>
              <w:left w:val="nil"/>
              <w:bottom w:val="nil"/>
              <w:right w:val="nil"/>
            </w:tcBorders>
            <w:shd w:val="clear" w:color="auto" w:fill="auto"/>
            <w:noWrap/>
            <w:vAlign w:val="bottom"/>
            <w:hideMark/>
          </w:tcPr>
          <w:p w14:paraId="6695D8C0"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0</w:t>
            </w:r>
          </w:p>
        </w:tc>
        <w:tc>
          <w:tcPr>
            <w:tcW w:w="1660" w:type="dxa"/>
            <w:tcBorders>
              <w:top w:val="nil"/>
              <w:left w:val="nil"/>
              <w:bottom w:val="nil"/>
              <w:right w:val="nil"/>
            </w:tcBorders>
            <w:shd w:val="clear" w:color="auto" w:fill="auto"/>
            <w:noWrap/>
            <w:vAlign w:val="bottom"/>
            <w:hideMark/>
          </w:tcPr>
          <w:p w14:paraId="1DA92993"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0.00</w:t>
            </w:r>
          </w:p>
        </w:tc>
        <w:tc>
          <w:tcPr>
            <w:tcW w:w="1440" w:type="dxa"/>
            <w:tcBorders>
              <w:top w:val="nil"/>
              <w:left w:val="nil"/>
              <w:bottom w:val="nil"/>
              <w:right w:val="nil"/>
            </w:tcBorders>
            <w:shd w:val="clear" w:color="auto" w:fill="auto"/>
            <w:noWrap/>
            <w:vAlign w:val="bottom"/>
            <w:hideMark/>
          </w:tcPr>
          <w:p w14:paraId="7DACAE7C"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0</w:t>
            </w:r>
          </w:p>
        </w:tc>
        <w:tc>
          <w:tcPr>
            <w:tcW w:w="1440" w:type="dxa"/>
            <w:tcBorders>
              <w:top w:val="nil"/>
              <w:left w:val="nil"/>
              <w:bottom w:val="nil"/>
              <w:right w:val="nil"/>
            </w:tcBorders>
            <w:shd w:val="clear" w:color="auto" w:fill="auto"/>
            <w:noWrap/>
            <w:vAlign w:val="bottom"/>
            <w:hideMark/>
          </w:tcPr>
          <w:p w14:paraId="64AED331"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0</w:t>
            </w:r>
          </w:p>
        </w:tc>
        <w:tc>
          <w:tcPr>
            <w:tcW w:w="1240" w:type="dxa"/>
            <w:tcBorders>
              <w:top w:val="nil"/>
              <w:left w:val="nil"/>
              <w:bottom w:val="nil"/>
              <w:right w:val="nil"/>
            </w:tcBorders>
            <w:shd w:val="clear" w:color="auto" w:fill="auto"/>
            <w:noWrap/>
            <w:vAlign w:val="bottom"/>
            <w:hideMark/>
          </w:tcPr>
          <w:p w14:paraId="21E8DA4A"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4.50</w:t>
            </w:r>
          </w:p>
        </w:tc>
        <w:tc>
          <w:tcPr>
            <w:tcW w:w="1240" w:type="dxa"/>
            <w:tcBorders>
              <w:top w:val="nil"/>
              <w:left w:val="nil"/>
              <w:bottom w:val="nil"/>
              <w:right w:val="nil"/>
            </w:tcBorders>
            <w:shd w:val="clear" w:color="auto" w:fill="auto"/>
            <w:noWrap/>
            <w:vAlign w:val="bottom"/>
            <w:hideMark/>
          </w:tcPr>
          <w:p w14:paraId="7D0B1A67"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61,650</w:t>
            </w:r>
          </w:p>
        </w:tc>
      </w:tr>
      <w:tr w:rsidR="007E075E" w:rsidRPr="00985BBC" w14:paraId="5CF4B6EC" w14:textId="77777777" w:rsidTr="00493C7A">
        <w:trPr>
          <w:trHeight w:val="300"/>
        </w:trPr>
        <w:tc>
          <w:tcPr>
            <w:tcW w:w="920" w:type="dxa"/>
            <w:tcBorders>
              <w:top w:val="nil"/>
              <w:left w:val="nil"/>
              <w:bottom w:val="nil"/>
              <w:right w:val="nil"/>
            </w:tcBorders>
            <w:shd w:val="clear" w:color="auto" w:fill="auto"/>
            <w:noWrap/>
            <w:vAlign w:val="bottom"/>
            <w:hideMark/>
          </w:tcPr>
          <w:p w14:paraId="70B47B56"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2018</w:t>
            </w:r>
          </w:p>
        </w:tc>
        <w:tc>
          <w:tcPr>
            <w:tcW w:w="1440" w:type="dxa"/>
            <w:tcBorders>
              <w:top w:val="nil"/>
              <w:left w:val="nil"/>
              <w:bottom w:val="nil"/>
              <w:right w:val="nil"/>
            </w:tcBorders>
            <w:shd w:val="clear" w:color="auto" w:fill="auto"/>
            <w:noWrap/>
            <w:vAlign w:val="bottom"/>
            <w:hideMark/>
          </w:tcPr>
          <w:p w14:paraId="56EC8A93"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3</w:t>
            </w:r>
          </w:p>
        </w:tc>
        <w:tc>
          <w:tcPr>
            <w:tcW w:w="1340" w:type="dxa"/>
            <w:tcBorders>
              <w:top w:val="nil"/>
              <w:left w:val="nil"/>
              <w:bottom w:val="nil"/>
              <w:right w:val="nil"/>
            </w:tcBorders>
            <w:shd w:val="clear" w:color="auto" w:fill="auto"/>
            <w:noWrap/>
            <w:vAlign w:val="bottom"/>
            <w:hideMark/>
          </w:tcPr>
          <w:p w14:paraId="4B8D1ED1"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4.5</w:t>
            </w:r>
          </w:p>
        </w:tc>
        <w:tc>
          <w:tcPr>
            <w:tcW w:w="1240" w:type="dxa"/>
            <w:tcBorders>
              <w:top w:val="nil"/>
              <w:left w:val="nil"/>
              <w:bottom w:val="nil"/>
              <w:right w:val="nil"/>
            </w:tcBorders>
            <w:shd w:val="clear" w:color="auto" w:fill="auto"/>
            <w:noWrap/>
            <w:vAlign w:val="bottom"/>
            <w:hideMark/>
          </w:tcPr>
          <w:p w14:paraId="7FE4039A"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61,650</w:t>
            </w:r>
          </w:p>
        </w:tc>
        <w:tc>
          <w:tcPr>
            <w:tcW w:w="1240" w:type="dxa"/>
            <w:tcBorders>
              <w:top w:val="nil"/>
              <w:left w:val="nil"/>
              <w:bottom w:val="nil"/>
              <w:right w:val="nil"/>
            </w:tcBorders>
            <w:shd w:val="clear" w:color="auto" w:fill="auto"/>
            <w:noWrap/>
            <w:vAlign w:val="bottom"/>
            <w:hideMark/>
          </w:tcPr>
          <w:p w14:paraId="696B1651"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0</w:t>
            </w:r>
          </w:p>
        </w:tc>
        <w:tc>
          <w:tcPr>
            <w:tcW w:w="1660" w:type="dxa"/>
            <w:tcBorders>
              <w:top w:val="nil"/>
              <w:left w:val="nil"/>
              <w:bottom w:val="nil"/>
              <w:right w:val="nil"/>
            </w:tcBorders>
            <w:shd w:val="clear" w:color="auto" w:fill="auto"/>
            <w:noWrap/>
            <w:vAlign w:val="bottom"/>
            <w:hideMark/>
          </w:tcPr>
          <w:p w14:paraId="4C440681"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0.00</w:t>
            </w:r>
          </w:p>
        </w:tc>
        <w:tc>
          <w:tcPr>
            <w:tcW w:w="1440" w:type="dxa"/>
            <w:tcBorders>
              <w:top w:val="nil"/>
              <w:left w:val="nil"/>
              <w:bottom w:val="nil"/>
              <w:right w:val="nil"/>
            </w:tcBorders>
            <w:shd w:val="clear" w:color="auto" w:fill="auto"/>
            <w:noWrap/>
            <w:vAlign w:val="bottom"/>
            <w:hideMark/>
          </w:tcPr>
          <w:p w14:paraId="68BA5DF9"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0</w:t>
            </w:r>
          </w:p>
        </w:tc>
        <w:tc>
          <w:tcPr>
            <w:tcW w:w="1440" w:type="dxa"/>
            <w:tcBorders>
              <w:top w:val="nil"/>
              <w:left w:val="nil"/>
              <w:bottom w:val="nil"/>
              <w:right w:val="nil"/>
            </w:tcBorders>
            <w:shd w:val="clear" w:color="auto" w:fill="auto"/>
            <w:noWrap/>
            <w:vAlign w:val="bottom"/>
            <w:hideMark/>
          </w:tcPr>
          <w:p w14:paraId="50B414DD"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0</w:t>
            </w:r>
          </w:p>
        </w:tc>
        <w:tc>
          <w:tcPr>
            <w:tcW w:w="1240" w:type="dxa"/>
            <w:tcBorders>
              <w:top w:val="nil"/>
              <w:left w:val="nil"/>
              <w:bottom w:val="nil"/>
              <w:right w:val="nil"/>
            </w:tcBorders>
            <w:shd w:val="clear" w:color="auto" w:fill="auto"/>
            <w:noWrap/>
            <w:vAlign w:val="bottom"/>
            <w:hideMark/>
          </w:tcPr>
          <w:p w14:paraId="27914258"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4.50</w:t>
            </w:r>
          </w:p>
        </w:tc>
        <w:tc>
          <w:tcPr>
            <w:tcW w:w="1240" w:type="dxa"/>
            <w:tcBorders>
              <w:top w:val="nil"/>
              <w:left w:val="nil"/>
              <w:bottom w:val="nil"/>
              <w:right w:val="nil"/>
            </w:tcBorders>
            <w:shd w:val="clear" w:color="auto" w:fill="auto"/>
            <w:noWrap/>
            <w:vAlign w:val="bottom"/>
            <w:hideMark/>
          </w:tcPr>
          <w:p w14:paraId="0AAAFE91"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61,650</w:t>
            </w:r>
          </w:p>
        </w:tc>
      </w:tr>
      <w:tr w:rsidR="007E075E" w:rsidRPr="00985BBC" w14:paraId="135B0178" w14:textId="77777777" w:rsidTr="00493C7A">
        <w:trPr>
          <w:trHeight w:val="300"/>
        </w:trPr>
        <w:tc>
          <w:tcPr>
            <w:tcW w:w="920" w:type="dxa"/>
            <w:tcBorders>
              <w:top w:val="nil"/>
              <w:left w:val="nil"/>
              <w:bottom w:val="nil"/>
              <w:right w:val="nil"/>
            </w:tcBorders>
            <w:shd w:val="clear" w:color="auto" w:fill="auto"/>
            <w:noWrap/>
            <w:vAlign w:val="bottom"/>
            <w:hideMark/>
          </w:tcPr>
          <w:p w14:paraId="331A690E"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2019</w:t>
            </w:r>
          </w:p>
        </w:tc>
        <w:tc>
          <w:tcPr>
            <w:tcW w:w="1440" w:type="dxa"/>
            <w:tcBorders>
              <w:top w:val="nil"/>
              <w:left w:val="nil"/>
              <w:bottom w:val="nil"/>
              <w:right w:val="nil"/>
            </w:tcBorders>
            <w:shd w:val="clear" w:color="auto" w:fill="auto"/>
            <w:noWrap/>
            <w:vAlign w:val="bottom"/>
            <w:hideMark/>
          </w:tcPr>
          <w:p w14:paraId="173D1874"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2.5</w:t>
            </w:r>
          </w:p>
        </w:tc>
        <w:tc>
          <w:tcPr>
            <w:tcW w:w="1340" w:type="dxa"/>
            <w:tcBorders>
              <w:top w:val="nil"/>
              <w:left w:val="nil"/>
              <w:bottom w:val="nil"/>
              <w:right w:val="nil"/>
            </w:tcBorders>
            <w:shd w:val="clear" w:color="auto" w:fill="auto"/>
            <w:noWrap/>
            <w:vAlign w:val="bottom"/>
            <w:hideMark/>
          </w:tcPr>
          <w:p w14:paraId="1DDFCFDE"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3.75</w:t>
            </w:r>
          </w:p>
        </w:tc>
        <w:tc>
          <w:tcPr>
            <w:tcW w:w="1240" w:type="dxa"/>
            <w:tcBorders>
              <w:top w:val="nil"/>
              <w:left w:val="nil"/>
              <w:bottom w:val="nil"/>
              <w:right w:val="nil"/>
            </w:tcBorders>
            <w:shd w:val="clear" w:color="auto" w:fill="auto"/>
            <w:noWrap/>
            <w:vAlign w:val="bottom"/>
            <w:hideMark/>
          </w:tcPr>
          <w:p w14:paraId="2E363431"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51,375</w:t>
            </w:r>
          </w:p>
        </w:tc>
        <w:tc>
          <w:tcPr>
            <w:tcW w:w="1240" w:type="dxa"/>
            <w:tcBorders>
              <w:top w:val="nil"/>
              <w:left w:val="nil"/>
              <w:bottom w:val="nil"/>
              <w:right w:val="nil"/>
            </w:tcBorders>
            <w:shd w:val="clear" w:color="auto" w:fill="auto"/>
            <w:noWrap/>
            <w:vAlign w:val="bottom"/>
            <w:hideMark/>
          </w:tcPr>
          <w:p w14:paraId="707D0CA5"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1.00</w:t>
            </w:r>
          </w:p>
        </w:tc>
        <w:tc>
          <w:tcPr>
            <w:tcW w:w="1660" w:type="dxa"/>
            <w:tcBorders>
              <w:top w:val="nil"/>
              <w:left w:val="nil"/>
              <w:bottom w:val="nil"/>
              <w:right w:val="nil"/>
            </w:tcBorders>
            <w:shd w:val="clear" w:color="auto" w:fill="auto"/>
            <w:noWrap/>
            <w:vAlign w:val="bottom"/>
            <w:hideMark/>
          </w:tcPr>
          <w:p w14:paraId="085B15C6"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1.00</w:t>
            </w:r>
          </w:p>
        </w:tc>
        <w:tc>
          <w:tcPr>
            <w:tcW w:w="1440" w:type="dxa"/>
            <w:tcBorders>
              <w:top w:val="nil"/>
              <w:left w:val="nil"/>
              <w:bottom w:val="nil"/>
              <w:right w:val="nil"/>
            </w:tcBorders>
            <w:shd w:val="clear" w:color="auto" w:fill="auto"/>
            <w:noWrap/>
            <w:vAlign w:val="bottom"/>
            <w:hideMark/>
          </w:tcPr>
          <w:p w14:paraId="295EFBE9"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13,875</w:t>
            </w:r>
          </w:p>
        </w:tc>
        <w:tc>
          <w:tcPr>
            <w:tcW w:w="1440" w:type="dxa"/>
            <w:tcBorders>
              <w:top w:val="nil"/>
              <w:left w:val="nil"/>
              <w:bottom w:val="nil"/>
              <w:right w:val="nil"/>
            </w:tcBorders>
            <w:shd w:val="clear" w:color="auto" w:fill="auto"/>
            <w:noWrap/>
            <w:vAlign w:val="bottom"/>
            <w:hideMark/>
          </w:tcPr>
          <w:p w14:paraId="3BF2EF37"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13,875</w:t>
            </w:r>
          </w:p>
        </w:tc>
        <w:tc>
          <w:tcPr>
            <w:tcW w:w="1240" w:type="dxa"/>
            <w:tcBorders>
              <w:top w:val="nil"/>
              <w:left w:val="nil"/>
              <w:bottom w:val="nil"/>
              <w:right w:val="nil"/>
            </w:tcBorders>
            <w:shd w:val="clear" w:color="auto" w:fill="auto"/>
            <w:noWrap/>
            <w:vAlign w:val="bottom"/>
            <w:hideMark/>
          </w:tcPr>
          <w:p w14:paraId="71CFD516"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4.75</w:t>
            </w:r>
          </w:p>
        </w:tc>
        <w:tc>
          <w:tcPr>
            <w:tcW w:w="1240" w:type="dxa"/>
            <w:tcBorders>
              <w:top w:val="nil"/>
              <w:left w:val="nil"/>
              <w:bottom w:val="nil"/>
              <w:right w:val="nil"/>
            </w:tcBorders>
            <w:shd w:val="clear" w:color="auto" w:fill="auto"/>
            <w:noWrap/>
            <w:vAlign w:val="bottom"/>
            <w:hideMark/>
          </w:tcPr>
          <w:p w14:paraId="4D2EB177"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65,250</w:t>
            </w:r>
          </w:p>
        </w:tc>
      </w:tr>
      <w:tr w:rsidR="007E075E" w:rsidRPr="00985BBC" w14:paraId="6B6A56CB" w14:textId="77777777" w:rsidTr="00493C7A">
        <w:trPr>
          <w:trHeight w:val="300"/>
        </w:trPr>
        <w:tc>
          <w:tcPr>
            <w:tcW w:w="920" w:type="dxa"/>
            <w:tcBorders>
              <w:top w:val="nil"/>
              <w:left w:val="nil"/>
              <w:bottom w:val="nil"/>
              <w:right w:val="nil"/>
            </w:tcBorders>
            <w:shd w:val="clear" w:color="auto" w:fill="auto"/>
            <w:noWrap/>
            <w:vAlign w:val="bottom"/>
            <w:hideMark/>
          </w:tcPr>
          <w:p w14:paraId="255406E7"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2020</w:t>
            </w:r>
          </w:p>
        </w:tc>
        <w:tc>
          <w:tcPr>
            <w:tcW w:w="1440" w:type="dxa"/>
            <w:tcBorders>
              <w:top w:val="nil"/>
              <w:left w:val="nil"/>
              <w:bottom w:val="nil"/>
              <w:right w:val="nil"/>
            </w:tcBorders>
            <w:shd w:val="clear" w:color="auto" w:fill="auto"/>
            <w:noWrap/>
            <w:vAlign w:val="bottom"/>
            <w:hideMark/>
          </w:tcPr>
          <w:p w14:paraId="23998923"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2.5</w:t>
            </w:r>
          </w:p>
        </w:tc>
        <w:tc>
          <w:tcPr>
            <w:tcW w:w="1340" w:type="dxa"/>
            <w:tcBorders>
              <w:top w:val="nil"/>
              <w:left w:val="nil"/>
              <w:bottom w:val="nil"/>
              <w:right w:val="nil"/>
            </w:tcBorders>
            <w:shd w:val="clear" w:color="auto" w:fill="auto"/>
            <w:noWrap/>
            <w:vAlign w:val="bottom"/>
            <w:hideMark/>
          </w:tcPr>
          <w:p w14:paraId="542EC68D"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3.75</w:t>
            </w:r>
          </w:p>
        </w:tc>
        <w:tc>
          <w:tcPr>
            <w:tcW w:w="1240" w:type="dxa"/>
            <w:tcBorders>
              <w:top w:val="nil"/>
              <w:left w:val="nil"/>
              <w:bottom w:val="nil"/>
              <w:right w:val="nil"/>
            </w:tcBorders>
            <w:shd w:val="clear" w:color="auto" w:fill="auto"/>
            <w:noWrap/>
            <w:vAlign w:val="bottom"/>
            <w:hideMark/>
          </w:tcPr>
          <w:p w14:paraId="2183E9F7"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51,375</w:t>
            </w:r>
          </w:p>
        </w:tc>
        <w:tc>
          <w:tcPr>
            <w:tcW w:w="1240" w:type="dxa"/>
            <w:tcBorders>
              <w:top w:val="nil"/>
              <w:left w:val="nil"/>
              <w:bottom w:val="nil"/>
              <w:right w:val="nil"/>
            </w:tcBorders>
            <w:shd w:val="clear" w:color="auto" w:fill="auto"/>
            <w:noWrap/>
            <w:vAlign w:val="bottom"/>
            <w:hideMark/>
          </w:tcPr>
          <w:p w14:paraId="5CB35AEE"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1.00</w:t>
            </w:r>
          </w:p>
        </w:tc>
        <w:tc>
          <w:tcPr>
            <w:tcW w:w="1660" w:type="dxa"/>
            <w:tcBorders>
              <w:top w:val="nil"/>
              <w:left w:val="nil"/>
              <w:bottom w:val="nil"/>
              <w:right w:val="nil"/>
            </w:tcBorders>
            <w:shd w:val="clear" w:color="auto" w:fill="auto"/>
            <w:noWrap/>
            <w:vAlign w:val="bottom"/>
            <w:hideMark/>
          </w:tcPr>
          <w:p w14:paraId="67B4511F"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2.00</w:t>
            </w:r>
          </w:p>
        </w:tc>
        <w:tc>
          <w:tcPr>
            <w:tcW w:w="1440" w:type="dxa"/>
            <w:tcBorders>
              <w:top w:val="nil"/>
              <w:left w:val="nil"/>
              <w:bottom w:val="nil"/>
              <w:right w:val="nil"/>
            </w:tcBorders>
            <w:shd w:val="clear" w:color="auto" w:fill="auto"/>
            <w:noWrap/>
            <w:vAlign w:val="bottom"/>
            <w:hideMark/>
          </w:tcPr>
          <w:p w14:paraId="0B990B59"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13,875</w:t>
            </w:r>
          </w:p>
        </w:tc>
        <w:tc>
          <w:tcPr>
            <w:tcW w:w="1440" w:type="dxa"/>
            <w:tcBorders>
              <w:top w:val="nil"/>
              <w:left w:val="nil"/>
              <w:bottom w:val="nil"/>
              <w:right w:val="nil"/>
            </w:tcBorders>
            <w:shd w:val="clear" w:color="auto" w:fill="auto"/>
            <w:noWrap/>
            <w:vAlign w:val="bottom"/>
            <w:hideMark/>
          </w:tcPr>
          <w:p w14:paraId="09551D31"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27,750</w:t>
            </w:r>
          </w:p>
        </w:tc>
        <w:tc>
          <w:tcPr>
            <w:tcW w:w="1240" w:type="dxa"/>
            <w:tcBorders>
              <w:top w:val="nil"/>
              <w:left w:val="nil"/>
              <w:bottom w:val="nil"/>
              <w:right w:val="nil"/>
            </w:tcBorders>
            <w:shd w:val="clear" w:color="auto" w:fill="auto"/>
            <w:noWrap/>
            <w:vAlign w:val="bottom"/>
            <w:hideMark/>
          </w:tcPr>
          <w:p w14:paraId="214D9BB2"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5.75</w:t>
            </w:r>
          </w:p>
        </w:tc>
        <w:tc>
          <w:tcPr>
            <w:tcW w:w="1240" w:type="dxa"/>
            <w:tcBorders>
              <w:top w:val="nil"/>
              <w:left w:val="nil"/>
              <w:bottom w:val="nil"/>
              <w:right w:val="nil"/>
            </w:tcBorders>
            <w:shd w:val="clear" w:color="auto" w:fill="auto"/>
            <w:noWrap/>
            <w:vAlign w:val="bottom"/>
            <w:hideMark/>
          </w:tcPr>
          <w:p w14:paraId="395ACCAA"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79,125</w:t>
            </w:r>
          </w:p>
        </w:tc>
      </w:tr>
      <w:tr w:rsidR="007E075E" w:rsidRPr="00985BBC" w14:paraId="7622C1EC" w14:textId="77777777" w:rsidTr="00493C7A">
        <w:trPr>
          <w:trHeight w:val="300"/>
        </w:trPr>
        <w:tc>
          <w:tcPr>
            <w:tcW w:w="920" w:type="dxa"/>
            <w:tcBorders>
              <w:top w:val="nil"/>
              <w:left w:val="nil"/>
              <w:bottom w:val="nil"/>
              <w:right w:val="nil"/>
            </w:tcBorders>
            <w:shd w:val="clear" w:color="auto" w:fill="auto"/>
            <w:noWrap/>
            <w:vAlign w:val="bottom"/>
            <w:hideMark/>
          </w:tcPr>
          <w:p w14:paraId="69909D0F"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2021</w:t>
            </w:r>
          </w:p>
        </w:tc>
        <w:tc>
          <w:tcPr>
            <w:tcW w:w="1440" w:type="dxa"/>
            <w:tcBorders>
              <w:top w:val="nil"/>
              <w:left w:val="nil"/>
              <w:bottom w:val="nil"/>
              <w:right w:val="nil"/>
            </w:tcBorders>
            <w:shd w:val="clear" w:color="auto" w:fill="auto"/>
            <w:noWrap/>
            <w:vAlign w:val="bottom"/>
            <w:hideMark/>
          </w:tcPr>
          <w:p w14:paraId="6BE63744"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2</w:t>
            </w:r>
          </w:p>
        </w:tc>
        <w:tc>
          <w:tcPr>
            <w:tcW w:w="1340" w:type="dxa"/>
            <w:tcBorders>
              <w:top w:val="nil"/>
              <w:left w:val="nil"/>
              <w:bottom w:val="nil"/>
              <w:right w:val="nil"/>
            </w:tcBorders>
            <w:shd w:val="clear" w:color="auto" w:fill="auto"/>
            <w:noWrap/>
            <w:vAlign w:val="bottom"/>
            <w:hideMark/>
          </w:tcPr>
          <w:p w14:paraId="79E31E57"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3</w:t>
            </w:r>
          </w:p>
        </w:tc>
        <w:tc>
          <w:tcPr>
            <w:tcW w:w="1240" w:type="dxa"/>
            <w:tcBorders>
              <w:top w:val="nil"/>
              <w:left w:val="nil"/>
              <w:bottom w:val="nil"/>
              <w:right w:val="nil"/>
            </w:tcBorders>
            <w:shd w:val="clear" w:color="auto" w:fill="auto"/>
            <w:noWrap/>
            <w:vAlign w:val="bottom"/>
            <w:hideMark/>
          </w:tcPr>
          <w:p w14:paraId="190FEC83"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41,100</w:t>
            </w:r>
          </w:p>
        </w:tc>
        <w:tc>
          <w:tcPr>
            <w:tcW w:w="1240" w:type="dxa"/>
            <w:tcBorders>
              <w:top w:val="nil"/>
              <w:left w:val="nil"/>
              <w:bottom w:val="nil"/>
              <w:right w:val="nil"/>
            </w:tcBorders>
            <w:shd w:val="clear" w:color="auto" w:fill="auto"/>
            <w:noWrap/>
            <w:vAlign w:val="bottom"/>
            <w:hideMark/>
          </w:tcPr>
          <w:p w14:paraId="12F12FA4"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0.83</w:t>
            </w:r>
          </w:p>
        </w:tc>
        <w:tc>
          <w:tcPr>
            <w:tcW w:w="1660" w:type="dxa"/>
            <w:tcBorders>
              <w:top w:val="nil"/>
              <w:left w:val="nil"/>
              <w:bottom w:val="nil"/>
              <w:right w:val="nil"/>
            </w:tcBorders>
            <w:shd w:val="clear" w:color="auto" w:fill="auto"/>
            <w:noWrap/>
            <w:vAlign w:val="bottom"/>
            <w:hideMark/>
          </w:tcPr>
          <w:p w14:paraId="49BD5615"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2.83</w:t>
            </w:r>
          </w:p>
        </w:tc>
        <w:tc>
          <w:tcPr>
            <w:tcW w:w="1440" w:type="dxa"/>
            <w:tcBorders>
              <w:top w:val="nil"/>
              <w:left w:val="nil"/>
              <w:bottom w:val="nil"/>
              <w:right w:val="nil"/>
            </w:tcBorders>
            <w:shd w:val="clear" w:color="auto" w:fill="auto"/>
            <w:noWrap/>
            <w:vAlign w:val="bottom"/>
            <w:hideMark/>
          </w:tcPr>
          <w:p w14:paraId="7F9C439C"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11,563</w:t>
            </w:r>
          </w:p>
        </w:tc>
        <w:tc>
          <w:tcPr>
            <w:tcW w:w="1440" w:type="dxa"/>
            <w:tcBorders>
              <w:top w:val="nil"/>
              <w:left w:val="nil"/>
              <w:bottom w:val="nil"/>
              <w:right w:val="nil"/>
            </w:tcBorders>
            <w:shd w:val="clear" w:color="auto" w:fill="auto"/>
            <w:noWrap/>
            <w:vAlign w:val="bottom"/>
            <w:hideMark/>
          </w:tcPr>
          <w:p w14:paraId="28DAABAA"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39,313</w:t>
            </w:r>
          </w:p>
        </w:tc>
        <w:tc>
          <w:tcPr>
            <w:tcW w:w="1240" w:type="dxa"/>
            <w:tcBorders>
              <w:top w:val="nil"/>
              <w:left w:val="nil"/>
              <w:bottom w:val="nil"/>
              <w:right w:val="nil"/>
            </w:tcBorders>
            <w:shd w:val="clear" w:color="auto" w:fill="auto"/>
            <w:noWrap/>
            <w:vAlign w:val="bottom"/>
            <w:hideMark/>
          </w:tcPr>
          <w:p w14:paraId="67F85320"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5.83</w:t>
            </w:r>
          </w:p>
        </w:tc>
        <w:tc>
          <w:tcPr>
            <w:tcW w:w="1240" w:type="dxa"/>
            <w:tcBorders>
              <w:top w:val="nil"/>
              <w:left w:val="nil"/>
              <w:bottom w:val="nil"/>
              <w:right w:val="nil"/>
            </w:tcBorders>
            <w:shd w:val="clear" w:color="auto" w:fill="auto"/>
            <w:noWrap/>
            <w:vAlign w:val="bottom"/>
            <w:hideMark/>
          </w:tcPr>
          <w:p w14:paraId="3C99DF92"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80,413</w:t>
            </w:r>
          </w:p>
        </w:tc>
      </w:tr>
      <w:tr w:rsidR="007E075E" w:rsidRPr="00985BBC" w14:paraId="3DE88F01" w14:textId="77777777" w:rsidTr="00493C7A">
        <w:trPr>
          <w:trHeight w:val="300"/>
        </w:trPr>
        <w:tc>
          <w:tcPr>
            <w:tcW w:w="920" w:type="dxa"/>
            <w:tcBorders>
              <w:top w:val="nil"/>
              <w:left w:val="nil"/>
              <w:bottom w:val="nil"/>
              <w:right w:val="nil"/>
            </w:tcBorders>
            <w:shd w:val="clear" w:color="auto" w:fill="auto"/>
            <w:noWrap/>
            <w:vAlign w:val="bottom"/>
            <w:hideMark/>
          </w:tcPr>
          <w:p w14:paraId="2E766B6E"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2022</w:t>
            </w:r>
          </w:p>
        </w:tc>
        <w:tc>
          <w:tcPr>
            <w:tcW w:w="1440" w:type="dxa"/>
            <w:tcBorders>
              <w:top w:val="nil"/>
              <w:left w:val="nil"/>
              <w:bottom w:val="nil"/>
              <w:right w:val="nil"/>
            </w:tcBorders>
            <w:shd w:val="clear" w:color="auto" w:fill="auto"/>
            <w:noWrap/>
            <w:vAlign w:val="bottom"/>
            <w:hideMark/>
          </w:tcPr>
          <w:p w14:paraId="100415A2"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2</w:t>
            </w:r>
          </w:p>
        </w:tc>
        <w:tc>
          <w:tcPr>
            <w:tcW w:w="1340" w:type="dxa"/>
            <w:tcBorders>
              <w:top w:val="nil"/>
              <w:left w:val="nil"/>
              <w:bottom w:val="nil"/>
              <w:right w:val="nil"/>
            </w:tcBorders>
            <w:shd w:val="clear" w:color="auto" w:fill="auto"/>
            <w:noWrap/>
            <w:vAlign w:val="bottom"/>
            <w:hideMark/>
          </w:tcPr>
          <w:p w14:paraId="07BEA3F3"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3</w:t>
            </w:r>
          </w:p>
        </w:tc>
        <w:tc>
          <w:tcPr>
            <w:tcW w:w="1240" w:type="dxa"/>
            <w:tcBorders>
              <w:top w:val="nil"/>
              <w:left w:val="nil"/>
              <w:bottom w:val="nil"/>
              <w:right w:val="nil"/>
            </w:tcBorders>
            <w:shd w:val="clear" w:color="auto" w:fill="auto"/>
            <w:noWrap/>
            <w:vAlign w:val="bottom"/>
            <w:hideMark/>
          </w:tcPr>
          <w:p w14:paraId="37A44851"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41,100</w:t>
            </w:r>
          </w:p>
        </w:tc>
        <w:tc>
          <w:tcPr>
            <w:tcW w:w="1240" w:type="dxa"/>
            <w:tcBorders>
              <w:top w:val="nil"/>
              <w:left w:val="nil"/>
              <w:bottom w:val="nil"/>
              <w:right w:val="nil"/>
            </w:tcBorders>
            <w:shd w:val="clear" w:color="auto" w:fill="auto"/>
            <w:noWrap/>
            <w:vAlign w:val="bottom"/>
            <w:hideMark/>
          </w:tcPr>
          <w:p w14:paraId="34771741"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0.83</w:t>
            </w:r>
          </w:p>
        </w:tc>
        <w:tc>
          <w:tcPr>
            <w:tcW w:w="1660" w:type="dxa"/>
            <w:tcBorders>
              <w:top w:val="nil"/>
              <w:left w:val="nil"/>
              <w:bottom w:val="nil"/>
              <w:right w:val="nil"/>
            </w:tcBorders>
            <w:shd w:val="clear" w:color="auto" w:fill="auto"/>
            <w:noWrap/>
            <w:vAlign w:val="bottom"/>
            <w:hideMark/>
          </w:tcPr>
          <w:p w14:paraId="57C3EB8F"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3.66</w:t>
            </w:r>
          </w:p>
        </w:tc>
        <w:tc>
          <w:tcPr>
            <w:tcW w:w="1440" w:type="dxa"/>
            <w:tcBorders>
              <w:top w:val="nil"/>
              <w:left w:val="nil"/>
              <w:bottom w:val="nil"/>
              <w:right w:val="nil"/>
            </w:tcBorders>
            <w:shd w:val="clear" w:color="auto" w:fill="auto"/>
            <w:noWrap/>
            <w:vAlign w:val="bottom"/>
            <w:hideMark/>
          </w:tcPr>
          <w:p w14:paraId="1230A9B7"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11,563</w:t>
            </w:r>
          </w:p>
        </w:tc>
        <w:tc>
          <w:tcPr>
            <w:tcW w:w="1440" w:type="dxa"/>
            <w:tcBorders>
              <w:top w:val="nil"/>
              <w:left w:val="nil"/>
              <w:bottom w:val="nil"/>
              <w:right w:val="nil"/>
            </w:tcBorders>
            <w:shd w:val="clear" w:color="auto" w:fill="auto"/>
            <w:noWrap/>
            <w:vAlign w:val="bottom"/>
            <w:hideMark/>
          </w:tcPr>
          <w:p w14:paraId="6FEB8002"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50,875</w:t>
            </w:r>
          </w:p>
        </w:tc>
        <w:tc>
          <w:tcPr>
            <w:tcW w:w="1240" w:type="dxa"/>
            <w:tcBorders>
              <w:top w:val="nil"/>
              <w:left w:val="nil"/>
              <w:bottom w:val="nil"/>
              <w:right w:val="nil"/>
            </w:tcBorders>
            <w:shd w:val="clear" w:color="auto" w:fill="auto"/>
            <w:noWrap/>
            <w:vAlign w:val="bottom"/>
            <w:hideMark/>
          </w:tcPr>
          <w:p w14:paraId="389AC536"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6.66</w:t>
            </w:r>
          </w:p>
        </w:tc>
        <w:tc>
          <w:tcPr>
            <w:tcW w:w="1240" w:type="dxa"/>
            <w:tcBorders>
              <w:top w:val="nil"/>
              <w:left w:val="nil"/>
              <w:bottom w:val="nil"/>
              <w:right w:val="nil"/>
            </w:tcBorders>
            <w:shd w:val="clear" w:color="auto" w:fill="auto"/>
            <w:noWrap/>
            <w:vAlign w:val="bottom"/>
            <w:hideMark/>
          </w:tcPr>
          <w:p w14:paraId="248C8575"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91,975</w:t>
            </w:r>
          </w:p>
        </w:tc>
      </w:tr>
      <w:tr w:rsidR="007E075E" w:rsidRPr="00985BBC" w14:paraId="7FA27831" w14:textId="77777777" w:rsidTr="00493C7A">
        <w:trPr>
          <w:trHeight w:val="300"/>
        </w:trPr>
        <w:tc>
          <w:tcPr>
            <w:tcW w:w="920" w:type="dxa"/>
            <w:tcBorders>
              <w:top w:val="nil"/>
              <w:left w:val="nil"/>
              <w:bottom w:val="nil"/>
              <w:right w:val="nil"/>
            </w:tcBorders>
            <w:shd w:val="clear" w:color="auto" w:fill="auto"/>
            <w:noWrap/>
            <w:vAlign w:val="bottom"/>
            <w:hideMark/>
          </w:tcPr>
          <w:p w14:paraId="1DC2E75E"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2023</w:t>
            </w:r>
          </w:p>
        </w:tc>
        <w:tc>
          <w:tcPr>
            <w:tcW w:w="1440" w:type="dxa"/>
            <w:tcBorders>
              <w:top w:val="nil"/>
              <w:left w:val="nil"/>
              <w:bottom w:val="nil"/>
              <w:right w:val="nil"/>
            </w:tcBorders>
            <w:shd w:val="clear" w:color="auto" w:fill="auto"/>
            <w:noWrap/>
            <w:vAlign w:val="bottom"/>
            <w:hideMark/>
          </w:tcPr>
          <w:p w14:paraId="5932B7FF"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2</w:t>
            </w:r>
          </w:p>
        </w:tc>
        <w:tc>
          <w:tcPr>
            <w:tcW w:w="1340" w:type="dxa"/>
            <w:tcBorders>
              <w:top w:val="nil"/>
              <w:left w:val="nil"/>
              <w:bottom w:val="nil"/>
              <w:right w:val="nil"/>
            </w:tcBorders>
            <w:shd w:val="clear" w:color="auto" w:fill="auto"/>
            <w:noWrap/>
            <w:vAlign w:val="bottom"/>
            <w:hideMark/>
          </w:tcPr>
          <w:p w14:paraId="09C989FB"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3</w:t>
            </w:r>
          </w:p>
        </w:tc>
        <w:tc>
          <w:tcPr>
            <w:tcW w:w="1240" w:type="dxa"/>
            <w:tcBorders>
              <w:top w:val="nil"/>
              <w:left w:val="nil"/>
              <w:bottom w:val="nil"/>
              <w:right w:val="nil"/>
            </w:tcBorders>
            <w:shd w:val="clear" w:color="auto" w:fill="auto"/>
            <w:noWrap/>
            <w:vAlign w:val="bottom"/>
            <w:hideMark/>
          </w:tcPr>
          <w:p w14:paraId="13BF1B95"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41,100</w:t>
            </w:r>
          </w:p>
        </w:tc>
        <w:tc>
          <w:tcPr>
            <w:tcW w:w="1240" w:type="dxa"/>
            <w:tcBorders>
              <w:top w:val="nil"/>
              <w:left w:val="nil"/>
              <w:bottom w:val="nil"/>
              <w:right w:val="nil"/>
            </w:tcBorders>
            <w:shd w:val="clear" w:color="auto" w:fill="auto"/>
            <w:noWrap/>
            <w:vAlign w:val="bottom"/>
            <w:hideMark/>
          </w:tcPr>
          <w:p w14:paraId="2591DBDA"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0.67</w:t>
            </w:r>
          </w:p>
        </w:tc>
        <w:tc>
          <w:tcPr>
            <w:tcW w:w="1660" w:type="dxa"/>
            <w:tcBorders>
              <w:top w:val="nil"/>
              <w:left w:val="nil"/>
              <w:bottom w:val="nil"/>
              <w:right w:val="nil"/>
            </w:tcBorders>
            <w:shd w:val="clear" w:color="auto" w:fill="auto"/>
            <w:noWrap/>
            <w:vAlign w:val="bottom"/>
            <w:hideMark/>
          </w:tcPr>
          <w:p w14:paraId="67AC00ED"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4.33</w:t>
            </w:r>
          </w:p>
        </w:tc>
        <w:tc>
          <w:tcPr>
            <w:tcW w:w="1440" w:type="dxa"/>
            <w:tcBorders>
              <w:top w:val="nil"/>
              <w:left w:val="nil"/>
              <w:bottom w:val="nil"/>
              <w:right w:val="nil"/>
            </w:tcBorders>
            <w:shd w:val="clear" w:color="auto" w:fill="auto"/>
            <w:noWrap/>
            <w:vAlign w:val="bottom"/>
            <w:hideMark/>
          </w:tcPr>
          <w:p w14:paraId="4CAC6FEB"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9,264</w:t>
            </w:r>
          </w:p>
        </w:tc>
        <w:tc>
          <w:tcPr>
            <w:tcW w:w="1440" w:type="dxa"/>
            <w:tcBorders>
              <w:top w:val="nil"/>
              <w:left w:val="nil"/>
              <w:bottom w:val="nil"/>
              <w:right w:val="nil"/>
            </w:tcBorders>
            <w:shd w:val="clear" w:color="auto" w:fill="auto"/>
            <w:noWrap/>
            <w:vAlign w:val="bottom"/>
            <w:hideMark/>
          </w:tcPr>
          <w:p w14:paraId="0E4E72D3"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60,139</w:t>
            </w:r>
          </w:p>
        </w:tc>
        <w:tc>
          <w:tcPr>
            <w:tcW w:w="1240" w:type="dxa"/>
            <w:tcBorders>
              <w:top w:val="nil"/>
              <w:left w:val="nil"/>
              <w:bottom w:val="nil"/>
              <w:right w:val="nil"/>
            </w:tcBorders>
            <w:shd w:val="clear" w:color="auto" w:fill="auto"/>
            <w:noWrap/>
            <w:vAlign w:val="bottom"/>
            <w:hideMark/>
          </w:tcPr>
          <w:p w14:paraId="7297C411"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7.33</w:t>
            </w:r>
          </w:p>
        </w:tc>
        <w:tc>
          <w:tcPr>
            <w:tcW w:w="1240" w:type="dxa"/>
            <w:tcBorders>
              <w:top w:val="nil"/>
              <w:left w:val="nil"/>
              <w:bottom w:val="nil"/>
              <w:right w:val="nil"/>
            </w:tcBorders>
            <w:shd w:val="clear" w:color="auto" w:fill="auto"/>
            <w:noWrap/>
            <w:vAlign w:val="bottom"/>
            <w:hideMark/>
          </w:tcPr>
          <w:p w14:paraId="4349C1F4"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101,239</w:t>
            </w:r>
          </w:p>
        </w:tc>
      </w:tr>
      <w:tr w:rsidR="007E075E" w:rsidRPr="00985BBC" w14:paraId="38B2EACF" w14:textId="77777777" w:rsidTr="00493C7A">
        <w:trPr>
          <w:trHeight w:val="300"/>
        </w:trPr>
        <w:tc>
          <w:tcPr>
            <w:tcW w:w="920" w:type="dxa"/>
            <w:tcBorders>
              <w:top w:val="nil"/>
              <w:left w:val="nil"/>
              <w:bottom w:val="nil"/>
              <w:right w:val="nil"/>
            </w:tcBorders>
            <w:shd w:val="clear" w:color="auto" w:fill="auto"/>
            <w:noWrap/>
            <w:vAlign w:val="bottom"/>
            <w:hideMark/>
          </w:tcPr>
          <w:p w14:paraId="16E9E5BE"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2024</w:t>
            </w:r>
          </w:p>
        </w:tc>
        <w:tc>
          <w:tcPr>
            <w:tcW w:w="1440" w:type="dxa"/>
            <w:tcBorders>
              <w:top w:val="nil"/>
              <w:left w:val="nil"/>
              <w:bottom w:val="nil"/>
              <w:right w:val="nil"/>
            </w:tcBorders>
            <w:shd w:val="clear" w:color="auto" w:fill="auto"/>
            <w:noWrap/>
            <w:vAlign w:val="bottom"/>
            <w:hideMark/>
          </w:tcPr>
          <w:p w14:paraId="261F59E8"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1</w:t>
            </w:r>
          </w:p>
        </w:tc>
        <w:tc>
          <w:tcPr>
            <w:tcW w:w="1340" w:type="dxa"/>
            <w:tcBorders>
              <w:top w:val="nil"/>
              <w:left w:val="nil"/>
              <w:bottom w:val="nil"/>
              <w:right w:val="nil"/>
            </w:tcBorders>
            <w:shd w:val="clear" w:color="auto" w:fill="auto"/>
            <w:noWrap/>
            <w:vAlign w:val="bottom"/>
            <w:hideMark/>
          </w:tcPr>
          <w:p w14:paraId="1BC8CF62"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1.5</w:t>
            </w:r>
          </w:p>
        </w:tc>
        <w:tc>
          <w:tcPr>
            <w:tcW w:w="1240" w:type="dxa"/>
            <w:tcBorders>
              <w:top w:val="nil"/>
              <w:left w:val="nil"/>
              <w:bottom w:val="nil"/>
              <w:right w:val="nil"/>
            </w:tcBorders>
            <w:shd w:val="clear" w:color="auto" w:fill="auto"/>
            <w:noWrap/>
            <w:vAlign w:val="bottom"/>
            <w:hideMark/>
          </w:tcPr>
          <w:p w14:paraId="01C89BA0"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20,550</w:t>
            </w:r>
          </w:p>
        </w:tc>
        <w:tc>
          <w:tcPr>
            <w:tcW w:w="1240" w:type="dxa"/>
            <w:tcBorders>
              <w:top w:val="nil"/>
              <w:left w:val="nil"/>
              <w:bottom w:val="nil"/>
              <w:right w:val="nil"/>
            </w:tcBorders>
            <w:shd w:val="clear" w:color="auto" w:fill="auto"/>
            <w:noWrap/>
            <w:vAlign w:val="bottom"/>
            <w:hideMark/>
          </w:tcPr>
          <w:p w14:paraId="0807055F"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0.67</w:t>
            </w:r>
          </w:p>
        </w:tc>
        <w:tc>
          <w:tcPr>
            <w:tcW w:w="1660" w:type="dxa"/>
            <w:tcBorders>
              <w:top w:val="nil"/>
              <w:left w:val="nil"/>
              <w:bottom w:val="nil"/>
              <w:right w:val="nil"/>
            </w:tcBorders>
            <w:shd w:val="clear" w:color="auto" w:fill="auto"/>
            <w:noWrap/>
            <w:vAlign w:val="bottom"/>
            <w:hideMark/>
          </w:tcPr>
          <w:p w14:paraId="1065C27E"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5.00</w:t>
            </w:r>
          </w:p>
        </w:tc>
        <w:tc>
          <w:tcPr>
            <w:tcW w:w="1440" w:type="dxa"/>
            <w:tcBorders>
              <w:top w:val="nil"/>
              <w:left w:val="nil"/>
              <w:bottom w:val="nil"/>
              <w:right w:val="nil"/>
            </w:tcBorders>
            <w:shd w:val="clear" w:color="auto" w:fill="auto"/>
            <w:noWrap/>
            <w:vAlign w:val="bottom"/>
            <w:hideMark/>
          </w:tcPr>
          <w:p w14:paraId="2AE30FFE"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9,264</w:t>
            </w:r>
          </w:p>
        </w:tc>
        <w:tc>
          <w:tcPr>
            <w:tcW w:w="1440" w:type="dxa"/>
            <w:tcBorders>
              <w:top w:val="nil"/>
              <w:left w:val="nil"/>
              <w:bottom w:val="nil"/>
              <w:right w:val="nil"/>
            </w:tcBorders>
            <w:shd w:val="clear" w:color="auto" w:fill="auto"/>
            <w:noWrap/>
            <w:vAlign w:val="bottom"/>
            <w:hideMark/>
          </w:tcPr>
          <w:p w14:paraId="63E93EA7"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69,403</w:t>
            </w:r>
          </w:p>
        </w:tc>
        <w:tc>
          <w:tcPr>
            <w:tcW w:w="1240" w:type="dxa"/>
            <w:tcBorders>
              <w:top w:val="nil"/>
              <w:left w:val="nil"/>
              <w:bottom w:val="nil"/>
              <w:right w:val="nil"/>
            </w:tcBorders>
            <w:shd w:val="clear" w:color="auto" w:fill="auto"/>
            <w:noWrap/>
            <w:vAlign w:val="bottom"/>
            <w:hideMark/>
          </w:tcPr>
          <w:p w14:paraId="061577C8"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6.50</w:t>
            </w:r>
          </w:p>
        </w:tc>
        <w:tc>
          <w:tcPr>
            <w:tcW w:w="1240" w:type="dxa"/>
            <w:tcBorders>
              <w:top w:val="nil"/>
              <w:left w:val="nil"/>
              <w:bottom w:val="nil"/>
              <w:right w:val="nil"/>
            </w:tcBorders>
            <w:shd w:val="clear" w:color="auto" w:fill="auto"/>
            <w:noWrap/>
            <w:vAlign w:val="bottom"/>
            <w:hideMark/>
          </w:tcPr>
          <w:p w14:paraId="00A0ED0E"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89,953</w:t>
            </w:r>
          </w:p>
        </w:tc>
      </w:tr>
      <w:tr w:rsidR="007E075E" w:rsidRPr="00985BBC" w14:paraId="1B19B080" w14:textId="77777777" w:rsidTr="00493C7A">
        <w:trPr>
          <w:trHeight w:val="300"/>
        </w:trPr>
        <w:tc>
          <w:tcPr>
            <w:tcW w:w="920" w:type="dxa"/>
            <w:tcBorders>
              <w:top w:val="nil"/>
              <w:left w:val="nil"/>
              <w:bottom w:val="nil"/>
              <w:right w:val="nil"/>
            </w:tcBorders>
            <w:shd w:val="clear" w:color="auto" w:fill="auto"/>
            <w:noWrap/>
            <w:vAlign w:val="bottom"/>
            <w:hideMark/>
          </w:tcPr>
          <w:p w14:paraId="42E6CDEF"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2025</w:t>
            </w:r>
          </w:p>
        </w:tc>
        <w:tc>
          <w:tcPr>
            <w:tcW w:w="1440" w:type="dxa"/>
            <w:tcBorders>
              <w:top w:val="nil"/>
              <w:left w:val="nil"/>
              <w:bottom w:val="nil"/>
              <w:right w:val="nil"/>
            </w:tcBorders>
            <w:shd w:val="clear" w:color="auto" w:fill="auto"/>
            <w:noWrap/>
            <w:vAlign w:val="bottom"/>
            <w:hideMark/>
          </w:tcPr>
          <w:p w14:paraId="2B771AC0"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1</w:t>
            </w:r>
          </w:p>
        </w:tc>
        <w:tc>
          <w:tcPr>
            <w:tcW w:w="1340" w:type="dxa"/>
            <w:tcBorders>
              <w:top w:val="nil"/>
              <w:left w:val="nil"/>
              <w:bottom w:val="nil"/>
              <w:right w:val="nil"/>
            </w:tcBorders>
            <w:shd w:val="clear" w:color="auto" w:fill="auto"/>
            <w:noWrap/>
            <w:vAlign w:val="bottom"/>
            <w:hideMark/>
          </w:tcPr>
          <w:p w14:paraId="1349F1D3"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1.5</w:t>
            </w:r>
          </w:p>
        </w:tc>
        <w:tc>
          <w:tcPr>
            <w:tcW w:w="1240" w:type="dxa"/>
            <w:tcBorders>
              <w:top w:val="nil"/>
              <w:left w:val="nil"/>
              <w:bottom w:val="nil"/>
              <w:right w:val="nil"/>
            </w:tcBorders>
            <w:shd w:val="clear" w:color="auto" w:fill="auto"/>
            <w:noWrap/>
            <w:vAlign w:val="bottom"/>
            <w:hideMark/>
          </w:tcPr>
          <w:p w14:paraId="16CED65D"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20,550</w:t>
            </w:r>
          </w:p>
        </w:tc>
        <w:tc>
          <w:tcPr>
            <w:tcW w:w="1240" w:type="dxa"/>
            <w:tcBorders>
              <w:top w:val="nil"/>
              <w:left w:val="nil"/>
              <w:bottom w:val="nil"/>
              <w:right w:val="nil"/>
            </w:tcBorders>
            <w:shd w:val="clear" w:color="auto" w:fill="auto"/>
            <w:noWrap/>
            <w:vAlign w:val="bottom"/>
            <w:hideMark/>
          </w:tcPr>
          <w:p w14:paraId="180275CB"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0.67</w:t>
            </w:r>
          </w:p>
        </w:tc>
        <w:tc>
          <w:tcPr>
            <w:tcW w:w="1660" w:type="dxa"/>
            <w:tcBorders>
              <w:top w:val="nil"/>
              <w:left w:val="nil"/>
              <w:bottom w:val="nil"/>
              <w:right w:val="nil"/>
            </w:tcBorders>
            <w:shd w:val="clear" w:color="auto" w:fill="auto"/>
            <w:noWrap/>
            <w:vAlign w:val="bottom"/>
            <w:hideMark/>
          </w:tcPr>
          <w:p w14:paraId="316DB594"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5.66</w:t>
            </w:r>
          </w:p>
        </w:tc>
        <w:tc>
          <w:tcPr>
            <w:tcW w:w="1440" w:type="dxa"/>
            <w:tcBorders>
              <w:top w:val="nil"/>
              <w:left w:val="nil"/>
              <w:bottom w:val="nil"/>
              <w:right w:val="nil"/>
            </w:tcBorders>
            <w:shd w:val="clear" w:color="auto" w:fill="auto"/>
            <w:noWrap/>
            <w:vAlign w:val="bottom"/>
            <w:hideMark/>
          </w:tcPr>
          <w:p w14:paraId="58DBB785"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9,264</w:t>
            </w:r>
          </w:p>
        </w:tc>
        <w:tc>
          <w:tcPr>
            <w:tcW w:w="1440" w:type="dxa"/>
            <w:tcBorders>
              <w:top w:val="nil"/>
              <w:left w:val="nil"/>
              <w:bottom w:val="nil"/>
              <w:right w:val="nil"/>
            </w:tcBorders>
            <w:shd w:val="clear" w:color="auto" w:fill="auto"/>
            <w:noWrap/>
            <w:vAlign w:val="bottom"/>
            <w:hideMark/>
          </w:tcPr>
          <w:p w14:paraId="001C5179"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78,667</w:t>
            </w:r>
          </w:p>
        </w:tc>
        <w:tc>
          <w:tcPr>
            <w:tcW w:w="1240" w:type="dxa"/>
            <w:tcBorders>
              <w:top w:val="nil"/>
              <w:left w:val="nil"/>
              <w:bottom w:val="nil"/>
              <w:right w:val="nil"/>
            </w:tcBorders>
            <w:shd w:val="clear" w:color="auto" w:fill="auto"/>
            <w:noWrap/>
            <w:vAlign w:val="bottom"/>
            <w:hideMark/>
          </w:tcPr>
          <w:p w14:paraId="596E2E80"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7.16</w:t>
            </w:r>
          </w:p>
        </w:tc>
        <w:tc>
          <w:tcPr>
            <w:tcW w:w="1240" w:type="dxa"/>
            <w:tcBorders>
              <w:top w:val="nil"/>
              <w:left w:val="nil"/>
              <w:bottom w:val="nil"/>
              <w:right w:val="nil"/>
            </w:tcBorders>
            <w:shd w:val="clear" w:color="auto" w:fill="auto"/>
            <w:noWrap/>
            <w:vAlign w:val="bottom"/>
            <w:hideMark/>
          </w:tcPr>
          <w:p w14:paraId="72FAD065"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99,217</w:t>
            </w:r>
          </w:p>
        </w:tc>
      </w:tr>
      <w:tr w:rsidR="007E075E" w:rsidRPr="00985BBC" w14:paraId="64058C4D" w14:textId="77777777" w:rsidTr="00493C7A">
        <w:trPr>
          <w:trHeight w:val="300"/>
        </w:trPr>
        <w:tc>
          <w:tcPr>
            <w:tcW w:w="920" w:type="dxa"/>
            <w:tcBorders>
              <w:top w:val="nil"/>
              <w:left w:val="nil"/>
              <w:bottom w:val="nil"/>
              <w:right w:val="nil"/>
            </w:tcBorders>
            <w:shd w:val="clear" w:color="auto" w:fill="auto"/>
            <w:noWrap/>
            <w:vAlign w:val="bottom"/>
            <w:hideMark/>
          </w:tcPr>
          <w:p w14:paraId="4394D114"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2026</w:t>
            </w:r>
          </w:p>
        </w:tc>
        <w:tc>
          <w:tcPr>
            <w:tcW w:w="1440" w:type="dxa"/>
            <w:tcBorders>
              <w:top w:val="nil"/>
              <w:left w:val="nil"/>
              <w:bottom w:val="nil"/>
              <w:right w:val="nil"/>
            </w:tcBorders>
            <w:shd w:val="clear" w:color="auto" w:fill="auto"/>
            <w:noWrap/>
            <w:vAlign w:val="bottom"/>
            <w:hideMark/>
          </w:tcPr>
          <w:p w14:paraId="3F25B70B"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1</w:t>
            </w:r>
          </w:p>
        </w:tc>
        <w:tc>
          <w:tcPr>
            <w:tcW w:w="1340" w:type="dxa"/>
            <w:tcBorders>
              <w:top w:val="nil"/>
              <w:left w:val="nil"/>
              <w:bottom w:val="nil"/>
              <w:right w:val="nil"/>
            </w:tcBorders>
            <w:shd w:val="clear" w:color="auto" w:fill="auto"/>
            <w:noWrap/>
            <w:vAlign w:val="bottom"/>
            <w:hideMark/>
          </w:tcPr>
          <w:p w14:paraId="24EC057A"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1.5</w:t>
            </w:r>
          </w:p>
        </w:tc>
        <w:tc>
          <w:tcPr>
            <w:tcW w:w="1240" w:type="dxa"/>
            <w:tcBorders>
              <w:top w:val="nil"/>
              <w:left w:val="nil"/>
              <w:bottom w:val="nil"/>
              <w:right w:val="nil"/>
            </w:tcBorders>
            <w:shd w:val="clear" w:color="auto" w:fill="auto"/>
            <w:noWrap/>
            <w:vAlign w:val="bottom"/>
            <w:hideMark/>
          </w:tcPr>
          <w:p w14:paraId="0D9AE30E"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20,550</w:t>
            </w:r>
          </w:p>
        </w:tc>
        <w:tc>
          <w:tcPr>
            <w:tcW w:w="1240" w:type="dxa"/>
            <w:tcBorders>
              <w:top w:val="nil"/>
              <w:left w:val="nil"/>
              <w:bottom w:val="nil"/>
              <w:right w:val="nil"/>
            </w:tcBorders>
            <w:shd w:val="clear" w:color="auto" w:fill="auto"/>
            <w:noWrap/>
            <w:vAlign w:val="bottom"/>
            <w:hideMark/>
          </w:tcPr>
          <w:p w14:paraId="0A053960"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0.33</w:t>
            </w:r>
          </w:p>
        </w:tc>
        <w:tc>
          <w:tcPr>
            <w:tcW w:w="1660" w:type="dxa"/>
            <w:tcBorders>
              <w:top w:val="nil"/>
              <w:left w:val="nil"/>
              <w:bottom w:val="nil"/>
              <w:right w:val="nil"/>
            </w:tcBorders>
            <w:shd w:val="clear" w:color="auto" w:fill="auto"/>
            <w:noWrap/>
            <w:vAlign w:val="bottom"/>
            <w:hideMark/>
          </w:tcPr>
          <w:p w14:paraId="0576CE94"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6.00</w:t>
            </w:r>
          </w:p>
        </w:tc>
        <w:tc>
          <w:tcPr>
            <w:tcW w:w="1440" w:type="dxa"/>
            <w:tcBorders>
              <w:top w:val="nil"/>
              <w:left w:val="nil"/>
              <w:bottom w:val="nil"/>
              <w:right w:val="nil"/>
            </w:tcBorders>
            <w:shd w:val="clear" w:color="auto" w:fill="auto"/>
            <w:noWrap/>
            <w:vAlign w:val="bottom"/>
            <w:hideMark/>
          </w:tcPr>
          <w:p w14:paraId="39DFA7CF"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4,625</w:t>
            </w:r>
          </w:p>
        </w:tc>
        <w:tc>
          <w:tcPr>
            <w:tcW w:w="1440" w:type="dxa"/>
            <w:tcBorders>
              <w:top w:val="nil"/>
              <w:left w:val="nil"/>
              <w:bottom w:val="nil"/>
              <w:right w:val="nil"/>
            </w:tcBorders>
            <w:shd w:val="clear" w:color="auto" w:fill="auto"/>
            <w:noWrap/>
            <w:vAlign w:val="bottom"/>
            <w:hideMark/>
          </w:tcPr>
          <w:p w14:paraId="543571D6"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83,292</w:t>
            </w:r>
          </w:p>
        </w:tc>
        <w:tc>
          <w:tcPr>
            <w:tcW w:w="1240" w:type="dxa"/>
            <w:tcBorders>
              <w:top w:val="nil"/>
              <w:left w:val="nil"/>
              <w:bottom w:val="nil"/>
              <w:right w:val="nil"/>
            </w:tcBorders>
            <w:shd w:val="clear" w:color="auto" w:fill="auto"/>
            <w:noWrap/>
            <w:vAlign w:val="bottom"/>
            <w:hideMark/>
          </w:tcPr>
          <w:p w14:paraId="215CFD14"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7.50</w:t>
            </w:r>
          </w:p>
        </w:tc>
        <w:tc>
          <w:tcPr>
            <w:tcW w:w="1240" w:type="dxa"/>
            <w:tcBorders>
              <w:top w:val="nil"/>
              <w:left w:val="nil"/>
              <w:bottom w:val="nil"/>
              <w:right w:val="nil"/>
            </w:tcBorders>
            <w:shd w:val="clear" w:color="auto" w:fill="auto"/>
            <w:noWrap/>
            <w:vAlign w:val="bottom"/>
            <w:hideMark/>
          </w:tcPr>
          <w:p w14:paraId="0765B60C"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103,842</w:t>
            </w:r>
          </w:p>
        </w:tc>
      </w:tr>
      <w:tr w:rsidR="007E075E" w:rsidRPr="00985BBC" w14:paraId="2569510B" w14:textId="77777777" w:rsidTr="00493C7A">
        <w:trPr>
          <w:trHeight w:val="300"/>
        </w:trPr>
        <w:tc>
          <w:tcPr>
            <w:tcW w:w="920" w:type="dxa"/>
            <w:tcBorders>
              <w:top w:val="nil"/>
              <w:left w:val="nil"/>
              <w:bottom w:val="nil"/>
              <w:right w:val="nil"/>
            </w:tcBorders>
            <w:shd w:val="clear" w:color="auto" w:fill="auto"/>
            <w:noWrap/>
            <w:vAlign w:val="bottom"/>
            <w:hideMark/>
          </w:tcPr>
          <w:p w14:paraId="43E44AAD"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2027</w:t>
            </w:r>
          </w:p>
        </w:tc>
        <w:tc>
          <w:tcPr>
            <w:tcW w:w="1440" w:type="dxa"/>
            <w:tcBorders>
              <w:top w:val="nil"/>
              <w:left w:val="nil"/>
              <w:bottom w:val="nil"/>
              <w:right w:val="nil"/>
            </w:tcBorders>
            <w:shd w:val="clear" w:color="auto" w:fill="auto"/>
            <w:noWrap/>
            <w:vAlign w:val="bottom"/>
            <w:hideMark/>
          </w:tcPr>
          <w:p w14:paraId="2811AD7C" w14:textId="77777777" w:rsidR="007E075E" w:rsidRPr="00985BBC" w:rsidRDefault="007E075E" w:rsidP="00493C7A">
            <w:pPr>
              <w:rPr>
                <w:rFonts w:ascii="Calibri" w:eastAsia="Times New Roman" w:hAnsi="Calibri" w:cs="Times New Roman"/>
                <w:color w:val="000000"/>
                <w:sz w:val="20"/>
                <w:szCs w:val="20"/>
              </w:rPr>
            </w:pPr>
          </w:p>
        </w:tc>
        <w:tc>
          <w:tcPr>
            <w:tcW w:w="1340" w:type="dxa"/>
            <w:tcBorders>
              <w:top w:val="nil"/>
              <w:left w:val="nil"/>
              <w:bottom w:val="nil"/>
              <w:right w:val="nil"/>
            </w:tcBorders>
            <w:shd w:val="clear" w:color="auto" w:fill="auto"/>
            <w:noWrap/>
            <w:vAlign w:val="bottom"/>
            <w:hideMark/>
          </w:tcPr>
          <w:p w14:paraId="49393155" w14:textId="77777777" w:rsidR="007E075E" w:rsidRPr="00985BBC" w:rsidRDefault="007E075E" w:rsidP="00493C7A">
            <w:pPr>
              <w:rPr>
                <w:rFonts w:ascii="Calibri" w:eastAsia="Times New Roman" w:hAnsi="Calibri" w:cs="Times New Roman"/>
                <w:color w:val="000000"/>
                <w:sz w:val="20"/>
                <w:szCs w:val="20"/>
              </w:rPr>
            </w:pPr>
          </w:p>
        </w:tc>
        <w:tc>
          <w:tcPr>
            <w:tcW w:w="1240" w:type="dxa"/>
            <w:tcBorders>
              <w:top w:val="nil"/>
              <w:left w:val="nil"/>
              <w:bottom w:val="nil"/>
              <w:right w:val="nil"/>
            </w:tcBorders>
            <w:shd w:val="clear" w:color="auto" w:fill="auto"/>
            <w:noWrap/>
            <w:vAlign w:val="bottom"/>
            <w:hideMark/>
          </w:tcPr>
          <w:p w14:paraId="32266811" w14:textId="77777777" w:rsidR="007E075E" w:rsidRPr="00985BBC" w:rsidRDefault="007E075E" w:rsidP="00493C7A">
            <w:pPr>
              <w:rPr>
                <w:rFonts w:ascii="Calibri" w:eastAsia="Times New Roman" w:hAnsi="Calibri" w:cs="Times New Roman"/>
                <w:color w:val="000000"/>
                <w:sz w:val="20"/>
                <w:szCs w:val="20"/>
              </w:rPr>
            </w:pPr>
          </w:p>
        </w:tc>
        <w:tc>
          <w:tcPr>
            <w:tcW w:w="1240" w:type="dxa"/>
            <w:tcBorders>
              <w:top w:val="nil"/>
              <w:left w:val="nil"/>
              <w:bottom w:val="nil"/>
              <w:right w:val="nil"/>
            </w:tcBorders>
            <w:shd w:val="clear" w:color="auto" w:fill="auto"/>
            <w:noWrap/>
            <w:vAlign w:val="bottom"/>
            <w:hideMark/>
          </w:tcPr>
          <w:p w14:paraId="06731405"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0.33</w:t>
            </w:r>
          </w:p>
        </w:tc>
        <w:tc>
          <w:tcPr>
            <w:tcW w:w="1660" w:type="dxa"/>
            <w:tcBorders>
              <w:top w:val="nil"/>
              <w:left w:val="nil"/>
              <w:bottom w:val="nil"/>
              <w:right w:val="nil"/>
            </w:tcBorders>
            <w:shd w:val="clear" w:color="auto" w:fill="auto"/>
            <w:noWrap/>
            <w:vAlign w:val="bottom"/>
            <w:hideMark/>
          </w:tcPr>
          <w:p w14:paraId="07D3AE01"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6.33</w:t>
            </w:r>
          </w:p>
        </w:tc>
        <w:tc>
          <w:tcPr>
            <w:tcW w:w="1440" w:type="dxa"/>
            <w:tcBorders>
              <w:top w:val="nil"/>
              <w:left w:val="nil"/>
              <w:bottom w:val="nil"/>
              <w:right w:val="nil"/>
            </w:tcBorders>
            <w:shd w:val="clear" w:color="auto" w:fill="auto"/>
            <w:noWrap/>
            <w:vAlign w:val="bottom"/>
            <w:hideMark/>
          </w:tcPr>
          <w:p w14:paraId="5EC719F4" w14:textId="77777777" w:rsidR="007E075E" w:rsidRPr="00985BBC" w:rsidRDefault="007E075E" w:rsidP="00493C7A">
            <w:pPr>
              <w:rPr>
                <w:rFonts w:ascii="Calibri" w:eastAsia="Times New Roman" w:hAnsi="Calibri" w:cs="Times New Roman"/>
                <w:color w:val="000000"/>
                <w:sz w:val="20"/>
                <w:szCs w:val="20"/>
              </w:rPr>
            </w:pPr>
          </w:p>
        </w:tc>
        <w:tc>
          <w:tcPr>
            <w:tcW w:w="1440" w:type="dxa"/>
            <w:tcBorders>
              <w:top w:val="nil"/>
              <w:left w:val="nil"/>
              <w:bottom w:val="nil"/>
              <w:right w:val="nil"/>
            </w:tcBorders>
            <w:shd w:val="clear" w:color="auto" w:fill="auto"/>
            <w:noWrap/>
            <w:vAlign w:val="bottom"/>
            <w:hideMark/>
          </w:tcPr>
          <w:p w14:paraId="173B8B52" w14:textId="77777777" w:rsidR="007E075E" w:rsidRPr="00985BBC" w:rsidRDefault="007E075E" w:rsidP="00493C7A">
            <w:pPr>
              <w:rPr>
                <w:rFonts w:ascii="Calibri" w:eastAsia="Times New Roman" w:hAnsi="Calibri" w:cs="Times New Roman"/>
                <w:color w:val="000000"/>
                <w:sz w:val="20"/>
                <w:szCs w:val="20"/>
              </w:rPr>
            </w:pPr>
          </w:p>
        </w:tc>
        <w:tc>
          <w:tcPr>
            <w:tcW w:w="1240" w:type="dxa"/>
            <w:tcBorders>
              <w:top w:val="nil"/>
              <w:left w:val="nil"/>
              <w:bottom w:val="nil"/>
              <w:right w:val="nil"/>
            </w:tcBorders>
            <w:shd w:val="clear" w:color="auto" w:fill="auto"/>
            <w:noWrap/>
            <w:vAlign w:val="bottom"/>
            <w:hideMark/>
          </w:tcPr>
          <w:p w14:paraId="625C8EEC" w14:textId="77777777" w:rsidR="007E075E" w:rsidRPr="00985BBC" w:rsidRDefault="007E075E" w:rsidP="00493C7A">
            <w:pP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 xml:space="preserve"> </w:t>
            </w:r>
          </w:p>
        </w:tc>
        <w:tc>
          <w:tcPr>
            <w:tcW w:w="1240" w:type="dxa"/>
            <w:tcBorders>
              <w:top w:val="nil"/>
              <w:left w:val="nil"/>
              <w:bottom w:val="nil"/>
              <w:right w:val="nil"/>
            </w:tcBorders>
            <w:shd w:val="clear" w:color="auto" w:fill="auto"/>
            <w:noWrap/>
            <w:vAlign w:val="bottom"/>
            <w:hideMark/>
          </w:tcPr>
          <w:p w14:paraId="13E3CE2D" w14:textId="77777777" w:rsidR="007E075E" w:rsidRPr="00985BBC" w:rsidRDefault="007E075E" w:rsidP="00493C7A">
            <w:pPr>
              <w:rPr>
                <w:rFonts w:ascii="Calibri" w:eastAsia="Times New Roman" w:hAnsi="Calibri" w:cs="Times New Roman"/>
                <w:color w:val="000000"/>
                <w:sz w:val="20"/>
                <w:szCs w:val="20"/>
              </w:rPr>
            </w:pPr>
          </w:p>
        </w:tc>
      </w:tr>
      <w:tr w:rsidR="007E075E" w:rsidRPr="00985BBC" w14:paraId="4B6BFF1F" w14:textId="77777777" w:rsidTr="00493C7A">
        <w:trPr>
          <w:trHeight w:val="300"/>
        </w:trPr>
        <w:tc>
          <w:tcPr>
            <w:tcW w:w="920" w:type="dxa"/>
            <w:tcBorders>
              <w:top w:val="nil"/>
              <w:left w:val="nil"/>
              <w:bottom w:val="nil"/>
              <w:right w:val="nil"/>
            </w:tcBorders>
            <w:shd w:val="clear" w:color="auto" w:fill="auto"/>
            <w:noWrap/>
            <w:vAlign w:val="bottom"/>
            <w:hideMark/>
          </w:tcPr>
          <w:p w14:paraId="5456CB6B"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2028</w:t>
            </w:r>
          </w:p>
        </w:tc>
        <w:tc>
          <w:tcPr>
            <w:tcW w:w="1440" w:type="dxa"/>
            <w:tcBorders>
              <w:top w:val="nil"/>
              <w:left w:val="nil"/>
              <w:bottom w:val="nil"/>
              <w:right w:val="nil"/>
            </w:tcBorders>
            <w:shd w:val="clear" w:color="auto" w:fill="auto"/>
            <w:noWrap/>
            <w:vAlign w:val="bottom"/>
            <w:hideMark/>
          </w:tcPr>
          <w:p w14:paraId="20C69918" w14:textId="77777777" w:rsidR="007E075E" w:rsidRPr="00985BBC" w:rsidRDefault="007E075E" w:rsidP="00493C7A">
            <w:pP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 xml:space="preserve"> </w:t>
            </w:r>
          </w:p>
        </w:tc>
        <w:tc>
          <w:tcPr>
            <w:tcW w:w="1340" w:type="dxa"/>
            <w:tcBorders>
              <w:top w:val="nil"/>
              <w:left w:val="nil"/>
              <w:bottom w:val="nil"/>
              <w:right w:val="nil"/>
            </w:tcBorders>
            <w:shd w:val="clear" w:color="auto" w:fill="auto"/>
            <w:noWrap/>
            <w:vAlign w:val="bottom"/>
            <w:hideMark/>
          </w:tcPr>
          <w:p w14:paraId="7DEC03A8" w14:textId="77777777" w:rsidR="007E075E" w:rsidRPr="00985BBC" w:rsidRDefault="007E075E" w:rsidP="00493C7A">
            <w:pP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 xml:space="preserve"> </w:t>
            </w:r>
          </w:p>
        </w:tc>
        <w:tc>
          <w:tcPr>
            <w:tcW w:w="1240" w:type="dxa"/>
            <w:tcBorders>
              <w:top w:val="nil"/>
              <w:left w:val="nil"/>
              <w:bottom w:val="nil"/>
              <w:right w:val="nil"/>
            </w:tcBorders>
            <w:shd w:val="clear" w:color="auto" w:fill="auto"/>
            <w:noWrap/>
            <w:vAlign w:val="bottom"/>
            <w:hideMark/>
          </w:tcPr>
          <w:p w14:paraId="62555158" w14:textId="77777777" w:rsidR="007E075E" w:rsidRPr="00985BBC" w:rsidRDefault="007E075E" w:rsidP="00493C7A">
            <w:pPr>
              <w:rPr>
                <w:rFonts w:ascii="Calibri" w:eastAsia="Times New Roman" w:hAnsi="Calibri" w:cs="Times New Roman"/>
                <w:color w:val="000000"/>
                <w:sz w:val="20"/>
                <w:szCs w:val="20"/>
              </w:rPr>
            </w:pPr>
          </w:p>
        </w:tc>
        <w:tc>
          <w:tcPr>
            <w:tcW w:w="1240" w:type="dxa"/>
            <w:tcBorders>
              <w:top w:val="nil"/>
              <w:left w:val="nil"/>
              <w:bottom w:val="nil"/>
              <w:right w:val="nil"/>
            </w:tcBorders>
            <w:shd w:val="clear" w:color="auto" w:fill="auto"/>
            <w:noWrap/>
            <w:vAlign w:val="bottom"/>
            <w:hideMark/>
          </w:tcPr>
          <w:p w14:paraId="7E1E8CFC"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0.33</w:t>
            </w:r>
          </w:p>
        </w:tc>
        <w:tc>
          <w:tcPr>
            <w:tcW w:w="1660" w:type="dxa"/>
            <w:tcBorders>
              <w:top w:val="nil"/>
              <w:left w:val="nil"/>
              <w:bottom w:val="nil"/>
              <w:right w:val="nil"/>
            </w:tcBorders>
            <w:shd w:val="clear" w:color="auto" w:fill="auto"/>
            <w:noWrap/>
            <w:vAlign w:val="bottom"/>
            <w:hideMark/>
          </w:tcPr>
          <w:p w14:paraId="75138E96"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6.66</w:t>
            </w:r>
          </w:p>
        </w:tc>
        <w:tc>
          <w:tcPr>
            <w:tcW w:w="1440" w:type="dxa"/>
            <w:tcBorders>
              <w:top w:val="nil"/>
              <w:left w:val="nil"/>
              <w:bottom w:val="nil"/>
              <w:right w:val="nil"/>
            </w:tcBorders>
            <w:shd w:val="clear" w:color="auto" w:fill="auto"/>
            <w:noWrap/>
            <w:vAlign w:val="bottom"/>
            <w:hideMark/>
          </w:tcPr>
          <w:p w14:paraId="0A521831"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 xml:space="preserve"> </w:t>
            </w:r>
          </w:p>
        </w:tc>
        <w:tc>
          <w:tcPr>
            <w:tcW w:w="1440" w:type="dxa"/>
            <w:tcBorders>
              <w:top w:val="nil"/>
              <w:left w:val="nil"/>
              <w:bottom w:val="nil"/>
              <w:right w:val="nil"/>
            </w:tcBorders>
            <w:shd w:val="clear" w:color="auto" w:fill="auto"/>
            <w:noWrap/>
            <w:vAlign w:val="bottom"/>
            <w:hideMark/>
          </w:tcPr>
          <w:p w14:paraId="0A76C17B" w14:textId="77777777" w:rsidR="007E075E" w:rsidRPr="00985BBC" w:rsidRDefault="007E075E" w:rsidP="00493C7A">
            <w:pPr>
              <w:jc w:val="center"/>
              <w:rPr>
                <w:rFonts w:ascii="Calibri" w:eastAsia="Times New Roman" w:hAnsi="Calibri" w:cs="Times New Roman"/>
                <w:color w:val="000000"/>
                <w:sz w:val="20"/>
                <w:szCs w:val="20"/>
              </w:rPr>
            </w:pPr>
            <w:r w:rsidRPr="00985BBC">
              <w:rPr>
                <w:rFonts w:ascii="Calibri" w:eastAsia="Times New Roman" w:hAnsi="Calibri" w:cs="Times New Roman"/>
                <w:color w:val="000000"/>
                <w:sz w:val="20"/>
                <w:szCs w:val="20"/>
              </w:rPr>
              <w:t xml:space="preserve"> </w:t>
            </w:r>
          </w:p>
        </w:tc>
        <w:tc>
          <w:tcPr>
            <w:tcW w:w="1240" w:type="dxa"/>
            <w:tcBorders>
              <w:top w:val="nil"/>
              <w:left w:val="nil"/>
              <w:bottom w:val="nil"/>
              <w:right w:val="nil"/>
            </w:tcBorders>
            <w:shd w:val="clear" w:color="auto" w:fill="auto"/>
            <w:noWrap/>
            <w:vAlign w:val="bottom"/>
            <w:hideMark/>
          </w:tcPr>
          <w:p w14:paraId="08E94F93" w14:textId="77777777" w:rsidR="007E075E" w:rsidRPr="00985BBC" w:rsidRDefault="007E075E" w:rsidP="00493C7A">
            <w:pPr>
              <w:rPr>
                <w:rFonts w:ascii="Calibri" w:eastAsia="Times New Roman" w:hAnsi="Calibri" w:cs="Times New Roman"/>
                <w:color w:val="000000"/>
                <w:sz w:val="20"/>
                <w:szCs w:val="20"/>
              </w:rPr>
            </w:pPr>
          </w:p>
        </w:tc>
        <w:tc>
          <w:tcPr>
            <w:tcW w:w="1240" w:type="dxa"/>
            <w:tcBorders>
              <w:top w:val="nil"/>
              <w:left w:val="nil"/>
              <w:bottom w:val="nil"/>
              <w:right w:val="nil"/>
            </w:tcBorders>
            <w:shd w:val="clear" w:color="auto" w:fill="auto"/>
            <w:noWrap/>
            <w:vAlign w:val="bottom"/>
            <w:hideMark/>
          </w:tcPr>
          <w:p w14:paraId="799E5D3E" w14:textId="77777777" w:rsidR="007E075E" w:rsidRPr="00985BBC" w:rsidRDefault="007E075E" w:rsidP="00493C7A">
            <w:pPr>
              <w:rPr>
                <w:rFonts w:ascii="Calibri" w:eastAsia="Times New Roman" w:hAnsi="Calibri" w:cs="Times New Roman"/>
                <w:color w:val="000000"/>
                <w:sz w:val="20"/>
                <w:szCs w:val="20"/>
              </w:rPr>
            </w:pPr>
          </w:p>
        </w:tc>
      </w:tr>
    </w:tbl>
    <w:p w14:paraId="09271BCF" w14:textId="77777777" w:rsidR="007E075E" w:rsidRDefault="007E075E" w:rsidP="007E075E"/>
    <w:p w14:paraId="3939FCE3" w14:textId="77777777" w:rsidR="001F6158" w:rsidRDefault="001F6158" w:rsidP="007E075E"/>
    <w:p w14:paraId="00A76EE1" w14:textId="77777777" w:rsidR="001F6158" w:rsidRDefault="001F6158" w:rsidP="007E075E"/>
    <w:p w14:paraId="3C629BFB" w14:textId="77777777" w:rsidR="00F61C7E" w:rsidRDefault="00F61C7E" w:rsidP="00BA256D"/>
    <w:p w14:paraId="2E06C679" w14:textId="77777777" w:rsidR="007E075E" w:rsidRDefault="007E075E" w:rsidP="00BA256D"/>
    <w:p w14:paraId="54F8E513" w14:textId="77777777" w:rsidR="007E075E" w:rsidRDefault="007E075E" w:rsidP="00BA256D"/>
    <w:p w14:paraId="6B78F0ED" w14:textId="77777777" w:rsidR="007E075E" w:rsidRDefault="007E075E" w:rsidP="00BA256D"/>
    <w:p w14:paraId="19BFAAF0" w14:textId="77777777" w:rsidR="007E075E" w:rsidRDefault="007E075E" w:rsidP="00BA256D"/>
    <w:p w14:paraId="500B697D" w14:textId="77777777" w:rsidR="007C22A1" w:rsidRDefault="007C22A1" w:rsidP="00BA256D">
      <w:pPr>
        <w:sectPr w:rsidR="007C22A1" w:rsidSect="00493C7A">
          <w:pgSz w:w="15840" w:h="12240" w:orient="landscape"/>
          <w:pgMar w:top="1440" w:right="1440" w:bottom="1440" w:left="1440" w:header="720" w:footer="720" w:gutter="0"/>
          <w:cols w:space="720"/>
          <w:docGrid w:linePitch="360"/>
        </w:sectPr>
      </w:pPr>
    </w:p>
    <w:p w14:paraId="4A633FAF" w14:textId="77777777" w:rsidR="001F6158" w:rsidRPr="003D6803" w:rsidRDefault="001F6158" w:rsidP="007C22A1">
      <w:pPr>
        <w:jc w:val="center"/>
        <w:rPr>
          <w:b/>
        </w:rPr>
      </w:pPr>
      <w:r w:rsidRPr="003D6803">
        <w:rPr>
          <w:b/>
        </w:rPr>
        <w:lastRenderedPageBreak/>
        <w:t>Appendix B: A More Moderate Approach</w:t>
      </w:r>
    </w:p>
    <w:p w14:paraId="5C8EEB53" w14:textId="77777777" w:rsidR="001F6158" w:rsidRDefault="001F6158" w:rsidP="000E1843"/>
    <w:p w14:paraId="71E6A551" w14:textId="06F5B48B" w:rsidR="001F6158" w:rsidRDefault="001F6158" w:rsidP="000E1843">
      <w:r>
        <w:t xml:space="preserve">If the Big Push approach is not accepted, because of either political constraints or the belief that the economy cannot effectively absorb the early large amounts of investment, a more moderate approach could be initiated. An example of a more moderate approach presented here would still generate $20 billion of new infrastructure investment over a decade, but the pattern of investment would be different—with a much smaller amount of investment in the initial years and building to larger amounts in later years. </w:t>
      </w:r>
    </w:p>
    <w:p w14:paraId="38611048" w14:textId="77777777" w:rsidR="001F6158" w:rsidRDefault="001F6158" w:rsidP="000E1843"/>
    <w:p w14:paraId="7EBA7DBC" w14:textId="6B9E7CC9" w:rsidR="001F6158" w:rsidRPr="00405D0A" w:rsidRDefault="001F6158" w:rsidP="000E1843">
      <w:r>
        <w:t xml:space="preserve">Because the more moderate approach involves the same total amount of new investment over the </w:t>
      </w:r>
      <w:proofErr w:type="gramStart"/>
      <w:r>
        <w:t>decade</w:t>
      </w:r>
      <w:proofErr w:type="gramEnd"/>
      <w:r>
        <w:t xml:space="preserve"> as does the Big Push, the resulting production from new capacity (once all the capacity has come on line) is thus the same as with the Big Push. In the moderate scenario, however, in the first four years of the decade, the amount of this investment would be $1 billion, $1.5 billion, $2 billion, and $2.5 billion; in years 5 through 9, each year would see investment of $2.5 billion, and in the final year investment would drop back down to $2 billion. (See Appendix Table B.2 for the year-to-year pattern of investment of the moderate path and for the impact of that investment.)</w:t>
      </w:r>
    </w:p>
    <w:p w14:paraId="53767E7F" w14:textId="77777777" w:rsidR="001F6158" w:rsidRDefault="001F6158" w:rsidP="000E1843"/>
    <w:p w14:paraId="03DFA8E1" w14:textId="46D19E65" w:rsidR="001F6158" w:rsidRDefault="001F6158" w:rsidP="000E1843">
      <w:r>
        <w:t>At first, the moderate path might appear as preferable to the Big Push, as the levels of output and employment in year 10 are higher in the former than in the latter. This, however, is only a result of the output and employment from the investment activity itself, which is higher in the final years of the moderate path than in the Big Push. The increase in output from new productive capacity, as noted, is the same once the new capacity has come on line (which would be two years after the end of the decade of expansion). Furthermore, because the Big Push generates earlier expansion, the total amount of output and the total amount of jobs created are greater with the Big Push than with the moderate path. The total new output during the ten years associated with the new investment of the Big Push is $60.5 billion, while the moderate path generates $51.4 billion; similarly, the total job-years created during the ten years with the Big Push is 834 thousand, while only 708 thousand job-years are created by the moderate path. Table B.1 compares aspects of the Big Push and the more moderate approach.</w:t>
      </w:r>
    </w:p>
    <w:p w14:paraId="365E71F1" w14:textId="77777777" w:rsidR="001F6158" w:rsidRDefault="001F6158" w:rsidP="000E1843"/>
    <w:p w14:paraId="6045F8D9" w14:textId="77777777" w:rsidR="001F6158" w:rsidRDefault="001F6158" w:rsidP="000E1843">
      <w:r>
        <w:t>Because the two approaches involve the same amount of total investment over the decade, both would be based on the same funding sources described earlier. Also, the assumptions on which the Big Push calculations are based, as described in Appendix A, are also used as the basis for the calculations of the more moderate approach.</w:t>
      </w:r>
    </w:p>
    <w:p w14:paraId="776895EA" w14:textId="77777777" w:rsidR="001F6158" w:rsidRDefault="001F6158" w:rsidP="000E1843"/>
    <w:p w14:paraId="024C203B" w14:textId="77777777" w:rsidR="001F6158" w:rsidRDefault="001F6158" w:rsidP="000E1843">
      <w:pPr>
        <w:rPr>
          <w:b/>
        </w:rPr>
      </w:pPr>
      <w:r>
        <w:t>While the Big Push has clear advantages (Table B.1), it also has a potential important advantage that is not so clear. With the large inject of funds in the early years, it could have a greater impact of “jump starting” private investment. Ultimately, it is this private investment that would place the Puerto Rican economy back on a growth path.</w:t>
      </w:r>
    </w:p>
    <w:p w14:paraId="3D7D3267" w14:textId="77777777" w:rsidR="001F6158" w:rsidRDefault="001F6158" w:rsidP="000E1843">
      <w:pPr>
        <w:rPr>
          <w:b/>
        </w:rPr>
      </w:pPr>
    </w:p>
    <w:p w14:paraId="07037164" w14:textId="77777777" w:rsidR="001F6158" w:rsidRDefault="001F6158" w:rsidP="000E1843">
      <w:pPr>
        <w:rPr>
          <w:b/>
        </w:rPr>
      </w:pPr>
    </w:p>
    <w:p w14:paraId="2A21B6E3" w14:textId="77777777" w:rsidR="001F6158" w:rsidRDefault="001F6158" w:rsidP="000E1843">
      <w:pPr>
        <w:rPr>
          <w:b/>
        </w:rPr>
      </w:pPr>
    </w:p>
    <w:p w14:paraId="6A71E6B9" w14:textId="77777777" w:rsidR="001F6158" w:rsidRDefault="001F6158" w:rsidP="000E1843">
      <w:pPr>
        <w:rPr>
          <w:b/>
        </w:rPr>
      </w:pPr>
    </w:p>
    <w:p w14:paraId="2EAD3341" w14:textId="77777777" w:rsidR="001F6158" w:rsidRDefault="001F6158" w:rsidP="000E1843">
      <w:pPr>
        <w:rPr>
          <w:b/>
        </w:rPr>
      </w:pPr>
    </w:p>
    <w:p w14:paraId="45941B9B" w14:textId="77777777" w:rsidR="001F6158" w:rsidRDefault="001F6158" w:rsidP="00856266"/>
    <w:p w14:paraId="5DF3DEBA" w14:textId="77777777" w:rsidR="001F6158" w:rsidRDefault="001F6158" w:rsidP="00856266">
      <w:r>
        <w:t>______________________________________________________________________</w:t>
      </w:r>
    </w:p>
    <w:p w14:paraId="6FB4621B" w14:textId="77777777" w:rsidR="001F6158" w:rsidRDefault="001F6158" w:rsidP="00856266"/>
    <w:p w14:paraId="76248C28" w14:textId="77777777" w:rsidR="001F6158" w:rsidRDefault="001F6158" w:rsidP="00856266">
      <w:r>
        <w:t>Table B.1: Outcomes of Two Scenarios for Boosting the Puerto Rican Economy Over the FY2017 to Fy2026 Decade*</w:t>
      </w:r>
    </w:p>
    <w:p w14:paraId="7321DF87" w14:textId="77777777" w:rsidR="001F6158" w:rsidRPr="00600D08" w:rsidRDefault="001F6158" w:rsidP="00856266">
      <w:pPr>
        <w:rPr>
          <w:sz w:val="20"/>
          <w:szCs w:val="20"/>
        </w:rPr>
      </w:pPr>
      <w:r>
        <w:tab/>
      </w:r>
      <w:r>
        <w:tab/>
      </w:r>
      <w:r>
        <w:tab/>
      </w:r>
      <w:r>
        <w:tab/>
      </w:r>
      <w:r>
        <w:tab/>
      </w:r>
      <w:r>
        <w:tab/>
      </w:r>
      <w:r>
        <w:tab/>
      </w:r>
      <w:r>
        <w:tab/>
      </w:r>
      <w:r>
        <w:tab/>
      </w:r>
      <w:r>
        <w:tab/>
      </w:r>
      <w:r>
        <w:tab/>
      </w:r>
      <w:r>
        <w:rPr>
          <w:sz w:val="20"/>
          <w:szCs w:val="20"/>
        </w:rPr>
        <w:t>The More</w:t>
      </w:r>
    </w:p>
    <w:p w14:paraId="758927C4" w14:textId="77777777" w:rsidR="001F6158" w:rsidRPr="009B7E8D" w:rsidRDefault="001F6158" w:rsidP="00856266">
      <w:pPr>
        <w:rPr>
          <w:sz w:val="20"/>
          <w:szCs w:val="20"/>
          <w:u w:val="single"/>
        </w:rPr>
      </w:pPr>
      <w:r>
        <w:tab/>
      </w:r>
      <w:r>
        <w:tab/>
      </w:r>
      <w:r>
        <w:tab/>
      </w:r>
      <w:r>
        <w:tab/>
      </w:r>
      <w:r>
        <w:tab/>
      </w:r>
      <w:r>
        <w:tab/>
        <w:t xml:space="preserve">        </w:t>
      </w:r>
      <w:r w:rsidRPr="009B7E8D">
        <w:rPr>
          <w:sz w:val="20"/>
          <w:szCs w:val="20"/>
          <w:u w:val="single"/>
        </w:rPr>
        <w:t>The Big Push</w:t>
      </w:r>
      <w:r w:rsidRPr="009B7E8D">
        <w:rPr>
          <w:sz w:val="20"/>
          <w:szCs w:val="20"/>
          <w:u w:val="single"/>
        </w:rPr>
        <w:tab/>
      </w:r>
      <w:r w:rsidRPr="009B7E8D">
        <w:rPr>
          <w:sz w:val="20"/>
          <w:szCs w:val="20"/>
          <w:u w:val="single"/>
        </w:rPr>
        <w:tab/>
        <w:t xml:space="preserve">     </w:t>
      </w:r>
      <w:r>
        <w:rPr>
          <w:sz w:val="20"/>
          <w:szCs w:val="20"/>
          <w:u w:val="single"/>
        </w:rPr>
        <w:t xml:space="preserve">Moderate Approach </w:t>
      </w:r>
    </w:p>
    <w:p w14:paraId="29C76F6F" w14:textId="77777777" w:rsidR="001F6158" w:rsidRPr="00302A12" w:rsidRDefault="001F6158" w:rsidP="00856266">
      <w:pPr>
        <w:rPr>
          <w:sz w:val="20"/>
          <w:szCs w:val="20"/>
        </w:rPr>
      </w:pPr>
    </w:p>
    <w:p w14:paraId="630AB815" w14:textId="77777777" w:rsidR="001F6158" w:rsidRPr="00302A12" w:rsidRDefault="001F6158" w:rsidP="00856266">
      <w:pPr>
        <w:rPr>
          <w:sz w:val="20"/>
          <w:szCs w:val="20"/>
        </w:rPr>
      </w:pPr>
      <w:r w:rsidRPr="00302A12">
        <w:rPr>
          <w:sz w:val="20"/>
          <w:szCs w:val="20"/>
        </w:rPr>
        <w:t>Public Infrastructure Investment</w:t>
      </w:r>
      <w:r w:rsidRPr="00302A12">
        <w:rPr>
          <w:sz w:val="20"/>
          <w:szCs w:val="20"/>
        </w:rPr>
        <w:tab/>
      </w:r>
      <w:r w:rsidRPr="00302A12">
        <w:rPr>
          <w:sz w:val="20"/>
          <w:szCs w:val="20"/>
        </w:rPr>
        <w:tab/>
      </w:r>
      <w:r w:rsidRPr="00302A12">
        <w:rPr>
          <w:sz w:val="20"/>
          <w:szCs w:val="20"/>
        </w:rPr>
        <w:tab/>
      </w:r>
      <w:r>
        <w:rPr>
          <w:sz w:val="20"/>
          <w:szCs w:val="20"/>
        </w:rPr>
        <w:tab/>
      </w:r>
      <w:r w:rsidRPr="00302A12">
        <w:rPr>
          <w:sz w:val="20"/>
          <w:szCs w:val="20"/>
        </w:rPr>
        <w:t>$20 billion</w:t>
      </w:r>
      <w:r w:rsidRPr="00302A12">
        <w:rPr>
          <w:sz w:val="20"/>
          <w:szCs w:val="20"/>
        </w:rPr>
        <w:tab/>
      </w:r>
      <w:r w:rsidRPr="00302A12">
        <w:rPr>
          <w:sz w:val="20"/>
          <w:szCs w:val="20"/>
        </w:rPr>
        <w:tab/>
      </w:r>
      <w:r w:rsidRPr="00302A12">
        <w:rPr>
          <w:sz w:val="20"/>
          <w:szCs w:val="20"/>
        </w:rPr>
        <w:tab/>
        <w:t>$20 billion</w:t>
      </w:r>
    </w:p>
    <w:p w14:paraId="2D44F7C3" w14:textId="77777777" w:rsidR="001F6158" w:rsidRPr="00302A12" w:rsidRDefault="001F6158" w:rsidP="00856266">
      <w:pPr>
        <w:rPr>
          <w:sz w:val="20"/>
          <w:szCs w:val="20"/>
        </w:rPr>
      </w:pPr>
    </w:p>
    <w:p w14:paraId="49E1D087" w14:textId="77777777" w:rsidR="001F6158" w:rsidRDefault="001F6158" w:rsidP="00856266">
      <w:pPr>
        <w:rPr>
          <w:sz w:val="20"/>
          <w:szCs w:val="20"/>
        </w:rPr>
      </w:pPr>
      <w:r w:rsidRPr="00302A12">
        <w:rPr>
          <w:sz w:val="20"/>
          <w:szCs w:val="20"/>
        </w:rPr>
        <w:t>New Lasting Output Capacity</w:t>
      </w:r>
      <w:r w:rsidRPr="00302A12">
        <w:rPr>
          <w:sz w:val="20"/>
          <w:szCs w:val="20"/>
        </w:rPr>
        <w:tab/>
      </w:r>
      <w:r w:rsidRPr="00302A12">
        <w:rPr>
          <w:sz w:val="20"/>
          <w:szCs w:val="20"/>
        </w:rPr>
        <w:tab/>
      </w:r>
      <w:r w:rsidRPr="00302A12">
        <w:rPr>
          <w:sz w:val="20"/>
          <w:szCs w:val="20"/>
        </w:rPr>
        <w:tab/>
      </w:r>
      <w:r>
        <w:rPr>
          <w:sz w:val="20"/>
          <w:szCs w:val="20"/>
        </w:rPr>
        <w:tab/>
      </w:r>
      <w:r w:rsidRPr="00302A12">
        <w:rPr>
          <w:sz w:val="20"/>
          <w:szCs w:val="20"/>
        </w:rPr>
        <w:t>$6.67 billion</w:t>
      </w:r>
      <w:r w:rsidRPr="00302A12">
        <w:rPr>
          <w:sz w:val="20"/>
          <w:szCs w:val="20"/>
        </w:rPr>
        <w:tab/>
      </w:r>
      <w:r w:rsidRPr="00302A12">
        <w:rPr>
          <w:sz w:val="20"/>
          <w:szCs w:val="20"/>
        </w:rPr>
        <w:tab/>
      </w:r>
      <w:r w:rsidRPr="00302A12">
        <w:rPr>
          <w:sz w:val="20"/>
          <w:szCs w:val="20"/>
        </w:rPr>
        <w:tab/>
        <w:t>$6.67 billion</w:t>
      </w:r>
    </w:p>
    <w:p w14:paraId="770998F7" w14:textId="77777777" w:rsidR="001F6158" w:rsidRDefault="001F6158" w:rsidP="00856266">
      <w:pPr>
        <w:rPr>
          <w:sz w:val="20"/>
          <w:szCs w:val="20"/>
        </w:rPr>
      </w:pPr>
    </w:p>
    <w:p w14:paraId="463E3856" w14:textId="77777777" w:rsidR="001F6158" w:rsidRPr="00302A12" w:rsidRDefault="001F6158" w:rsidP="00856266">
      <w:pPr>
        <w:rPr>
          <w:sz w:val="20"/>
          <w:szCs w:val="20"/>
        </w:rPr>
      </w:pPr>
      <w:r>
        <w:rPr>
          <w:sz w:val="20"/>
          <w:szCs w:val="20"/>
        </w:rPr>
        <w:t>New Lasting Jobs Created</w:t>
      </w:r>
      <w:r>
        <w:rPr>
          <w:sz w:val="20"/>
          <w:szCs w:val="20"/>
        </w:rPr>
        <w:tab/>
      </w:r>
      <w:r>
        <w:rPr>
          <w:sz w:val="20"/>
          <w:szCs w:val="20"/>
        </w:rPr>
        <w:tab/>
      </w:r>
      <w:r>
        <w:rPr>
          <w:sz w:val="20"/>
          <w:szCs w:val="20"/>
        </w:rPr>
        <w:tab/>
      </w:r>
      <w:r>
        <w:rPr>
          <w:sz w:val="20"/>
          <w:szCs w:val="20"/>
        </w:rPr>
        <w:tab/>
        <w:t>92.5 thousand</w:t>
      </w:r>
      <w:r>
        <w:rPr>
          <w:sz w:val="20"/>
          <w:szCs w:val="20"/>
        </w:rPr>
        <w:tab/>
      </w:r>
      <w:r>
        <w:rPr>
          <w:sz w:val="20"/>
          <w:szCs w:val="20"/>
        </w:rPr>
        <w:tab/>
      </w:r>
      <w:r>
        <w:rPr>
          <w:sz w:val="20"/>
          <w:szCs w:val="20"/>
        </w:rPr>
        <w:tab/>
        <w:t>92.5 thousand</w:t>
      </w:r>
    </w:p>
    <w:p w14:paraId="5C0417C7" w14:textId="77777777" w:rsidR="001F6158" w:rsidRPr="00302A12" w:rsidRDefault="001F6158" w:rsidP="00856266">
      <w:pPr>
        <w:rPr>
          <w:sz w:val="20"/>
          <w:szCs w:val="20"/>
        </w:rPr>
      </w:pPr>
    </w:p>
    <w:p w14:paraId="241113A6" w14:textId="77777777" w:rsidR="001F6158" w:rsidRPr="00302A12" w:rsidRDefault="001F6158" w:rsidP="00856266">
      <w:pPr>
        <w:rPr>
          <w:sz w:val="20"/>
          <w:szCs w:val="20"/>
        </w:rPr>
      </w:pPr>
      <w:r w:rsidRPr="00302A12">
        <w:rPr>
          <w:sz w:val="20"/>
          <w:szCs w:val="20"/>
        </w:rPr>
        <w:t>Total Addition to Output During the Decade</w:t>
      </w:r>
      <w:r w:rsidRPr="00302A12">
        <w:rPr>
          <w:sz w:val="20"/>
          <w:szCs w:val="20"/>
        </w:rPr>
        <w:tab/>
      </w:r>
      <w:r>
        <w:rPr>
          <w:sz w:val="20"/>
          <w:szCs w:val="20"/>
        </w:rPr>
        <w:tab/>
      </w:r>
      <w:r w:rsidRPr="00302A12">
        <w:rPr>
          <w:sz w:val="20"/>
          <w:szCs w:val="20"/>
        </w:rPr>
        <w:t>$60.5 billion</w:t>
      </w:r>
      <w:r w:rsidRPr="00302A12">
        <w:rPr>
          <w:sz w:val="20"/>
          <w:szCs w:val="20"/>
        </w:rPr>
        <w:tab/>
      </w:r>
      <w:r w:rsidRPr="00302A12">
        <w:rPr>
          <w:sz w:val="20"/>
          <w:szCs w:val="20"/>
        </w:rPr>
        <w:tab/>
      </w:r>
      <w:r w:rsidRPr="00302A12">
        <w:rPr>
          <w:sz w:val="20"/>
          <w:szCs w:val="20"/>
        </w:rPr>
        <w:tab/>
        <w:t>$51.4 billion</w:t>
      </w:r>
    </w:p>
    <w:p w14:paraId="3E2B7F6D" w14:textId="77777777" w:rsidR="001F6158" w:rsidRPr="00302A12" w:rsidRDefault="001F6158" w:rsidP="00856266">
      <w:pPr>
        <w:rPr>
          <w:sz w:val="20"/>
          <w:szCs w:val="20"/>
        </w:rPr>
      </w:pPr>
    </w:p>
    <w:p w14:paraId="25C45450" w14:textId="77777777" w:rsidR="001F6158" w:rsidRDefault="001F6158" w:rsidP="00856266">
      <w:pPr>
        <w:rPr>
          <w:sz w:val="20"/>
          <w:szCs w:val="20"/>
        </w:rPr>
      </w:pPr>
      <w:r w:rsidRPr="00302A12">
        <w:rPr>
          <w:sz w:val="20"/>
          <w:szCs w:val="20"/>
        </w:rPr>
        <w:t>Job-Years of Employment Created During the Decade</w:t>
      </w:r>
      <w:r w:rsidRPr="00302A12">
        <w:rPr>
          <w:sz w:val="20"/>
          <w:szCs w:val="20"/>
        </w:rPr>
        <w:tab/>
      </w:r>
      <w:r>
        <w:rPr>
          <w:sz w:val="20"/>
          <w:szCs w:val="20"/>
        </w:rPr>
        <w:t>834 thousand</w:t>
      </w:r>
      <w:r>
        <w:rPr>
          <w:sz w:val="20"/>
          <w:szCs w:val="20"/>
        </w:rPr>
        <w:tab/>
      </w:r>
      <w:r>
        <w:rPr>
          <w:sz w:val="20"/>
          <w:szCs w:val="20"/>
        </w:rPr>
        <w:tab/>
      </w:r>
      <w:r>
        <w:rPr>
          <w:sz w:val="20"/>
          <w:szCs w:val="20"/>
        </w:rPr>
        <w:tab/>
        <w:t>708 thousand</w:t>
      </w:r>
    </w:p>
    <w:p w14:paraId="77E34120" w14:textId="77777777" w:rsidR="001F6158" w:rsidRDefault="001F6158" w:rsidP="00856266">
      <w:pPr>
        <w:rPr>
          <w:sz w:val="20"/>
          <w:szCs w:val="20"/>
        </w:rPr>
      </w:pPr>
    </w:p>
    <w:p w14:paraId="64464E13" w14:textId="77777777" w:rsidR="001F6158" w:rsidRDefault="001F6158" w:rsidP="00856266">
      <w:pPr>
        <w:rPr>
          <w:sz w:val="20"/>
          <w:szCs w:val="20"/>
        </w:rPr>
      </w:pPr>
    </w:p>
    <w:p w14:paraId="782E2D01" w14:textId="77777777" w:rsidR="001F6158" w:rsidRPr="00FE294B" w:rsidRDefault="001F6158" w:rsidP="00856266">
      <w:pPr>
        <w:rPr>
          <w:b/>
        </w:rPr>
      </w:pPr>
      <w:r>
        <w:rPr>
          <w:sz w:val="20"/>
          <w:szCs w:val="20"/>
        </w:rPr>
        <w:t xml:space="preserve">* Both scenarios have the same overall new investment and therefore the same new lasting output capacity created and the same new lasting jobs created. However, with the Big Push, jobs and output come earlier and therefore, as compared to the more moderate approach, more output is generated and more job-years of employment created during the decade. Moreover, with the earlier generation of output and jobs, the Big Push is likely to elicit an earlier and larger upsurge of private investment, which is not included in the figures </w:t>
      </w:r>
      <w:r w:rsidRPr="00FE294B">
        <w:rPr>
          <w:sz w:val="20"/>
          <w:szCs w:val="20"/>
        </w:rPr>
        <w:t>here.</w:t>
      </w:r>
      <w:r w:rsidRPr="00FE294B">
        <w:rPr>
          <w:b/>
        </w:rPr>
        <w:t xml:space="preserve"> </w:t>
      </w:r>
    </w:p>
    <w:p w14:paraId="445881B4" w14:textId="77777777" w:rsidR="007C22A1" w:rsidRDefault="001F6158" w:rsidP="00856266">
      <w:pPr>
        <w:sectPr w:rsidR="007C22A1" w:rsidSect="007C22A1">
          <w:pgSz w:w="12240" w:h="15840"/>
          <w:pgMar w:top="1440" w:right="1440" w:bottom="1440" w:left="1440" w:header="720" w:footer="720" w:gutter="0"/>
          <w:cols w:space="720"/>
          <w:docGrid w:linePitch="360"/>
        </w:sectPr>
      </w:pPr>
      <w:r>
        <w:t>______________________________________________________________________</w:t>
      </w:r>
    </w:p>
    <w:p w14:paraId="6E266A2D" w14:textId="77777777" w:rsidR="001F6158" w:rsidRDefault="001F6158" w:rsidP="00BA256D"/>
    <w:p w14:paraId="52C440C6" w14:textId="77777777" w:rsidR="001F6158" w:rsidRDefault="001F6158" w:rsidP="007E075E"/>
    <w:p w14:paraId="4DF5D2A8" w14:textId="35A08F19" w:rsidR="001F6158" w:rsidRDefault="001F6158" w:rsidP="007E075E">
      <w:pPr>
        <w:jc w:val="center"/>
        <w:rPr>
          <w:b/>
        </w:rPr>
      </w:pPr>
      <w:r>
        <w:rPr>
          <w:b/>
        </w:rPr>
        <w:t>Table B.2: The Moderate Path Approach</w:t>
      </w:r>
      <w:r w:rsidRPr="008451F9">
        <w:rPr>
          <w:b/>
        </w:rPr>
        <w:t xml:space="preserve"> to Bolster the </w:t>
      </w:r>
    </w:p>
    <w:p w14:paraId="6A9F51FE" w14:textId="77777777" w:rsidR="001F6158" w:rsidRPr="008451F9" w:rsidRDefault="001F6158" w:rsidP="007E075E">
      <w:pPr>
        <w:jc w:val="center"/>
        <w:rPr>
          <w:b/>
        </w:rPr>
      </w:pPr>
      <w:r w:rsidRPr="008451F9">
        <w:rPr>
          <w:b/>
        </w:rPr>
        <w:t>Puerto Rican Economy and Its Impact on Output and Employment</w:t>
      </w:r>
    </w:p>
    <w:p w14:paraId="7D196ABE" w14:textId="77777777" w:rsidR="001F6158" w:rsidRDefault="001F6158" w:rsidP="007E075E">
      <w:pPr>
        <w:jc w:val="center"/>
      </w:pPr>
    </w:p>
    <w:tbl>
      <w:tblPr>
        <w:tblW w:w="13008" w:type="dxa"/>
        <w:tblInd w:w="93" w:type="dxa"/>
        <w:tblLook w:val="04A0" w:firstRow="1" w:lastRow="0" w:firstColumn="1" w:lastColumn="0" w:noHBand="0" w:noVBand="1"/>
      </w:tblPr>
      <w:tblGrid>
        <w:gridCol w:w="920"/>
        <w:gridCol w:w="1390"/>
        <w:gridCol w:w="1340"/>
        <w:gridCol w:w="1340"/>
        <w:gridCol w:w="1184"/>
        <w:gridCol w:w="1660"/>
        <w:gridCol w:w="1340"/>
        <w:gridCol w:w="1340"/>
        <w:gridCol w:w="1240"/>
        <w:gridCol w:w="1254"/>
      </w:tblGrid>
      <w:tr w:rsidR="001F6158" w:rsidRPr="008451F9" w14:paraId="6E4425F7" w14:textId="77777777" w:rsidTr="00856266">
        <w:trPr>
          <w:trHeight w:val="300"/>
        </w:trPr>
        <w:tc>
          <w:tcPr>
            <w:tcW w:w="920" w:type="dxa"/>
            <w:tcBorders>
              <w:top w:val="nil"/>
              <w:left w:val="nil"/>
              <w:bottom w:val="nil"/>
              <w:right w:val="nil"/>
            </w:tcBorders>
            <w:shd w:val="clear" w:color="auto" w:fill="auto"/>
            <w:noWrap/>
            <w:vAlign w:val="bottom"/>
            <w:hideMark/>
          </w:tcPr>
          <w:p w14:paraId="5320E353" w14:textId="77777777" w:rsidR="001F6158" w:rsidRPr="008451F9" w:rsidRDefault="001F6158" w:rsidP="00856266">
            <w:pPr>
              <w:jc w:val="center"/>
              <w:rPr>
                <w:rFonts w:ascii="Calibri" w:eastAsia="Times New Roman" w:hAnsi="Calibri" w:cs="Times New Roman"/>
                <w:color w:val="000000"/>
                <w:sz w:val="20"/>
                <w:szCs w:val="20"/>
              </w:rPr>
            </w:pPr>
          </w:p>
        </w:tc>
        <w:tc>
          <w:tcPr>
            <w:tcW w:w="1390" w:type="dxa"/>
            <w:tcBorders>
              <w:top w:val="nil"/>
              <w:left w:val="nil"/>
              <w:bottom w:val="nil"/>
              <w:right w:val="nil"/>
            </w:tcBorders>
            <w:shd w:val="clear" w:color="auto" w:fill="auto"/>
            <w:noWrap/>
            <w:vAlign w:val="bottom"/>
            <w:hideMark/>
          </w:tcPr>
          <w:p w14:paraId="2FBDBB00" w14:textId="77777777" w:rsidR="001F6158" w:rsidRPr="008451F9" w:rsidRDefault="001F6158" w:rsidP="00856266">
            <w:pPr>
              <w:jc w:val="center"/>
              <w:rPr>
                <w:rFonts w:ascii="Calibri" w:eastAsia="Times New Roman" w:hAnsi="Calibri" w:cs="Times New Roman"/>
                <w:color w:val="000000"/>
                <w:sz w:val="20"/>
                <w:szCs w:val="20"/>
              </w:rPr>
            </w:pPr>
          </w:p>
        </w:tc>
        <w:tc>
          <w:tcPr>
            <w:tcW w:w="1340" w:type="dxa"/>
            <w:tcBorders>
              <w:top w:val="nil"/>
              <w:left w:val="nil"/>
              <w:bottom w:val="nil"/>
              <w:right w:val="nil"/>
            </w:tcBorders>
            <w:shd w:val="clear" w:color="auto" w:fill="auto"/>
            <w:noWrap/>
            <w:vAlign w:val="bottom"/>
            <w:hideMark/>
          </w:tcPr>
          <w:p w14:paraId="1CBBAC4B" w14:textId="77777777" w:rsidR="001F6158" w:rsidRPr="008451F9" w:rsidRDefault="001F6158" w:rsidP="00856266">
            <w:pPr>
              <w:jc w:val="center"/>
              <w:rPr>
                <w:rFonts w:ascii="Calibri" w:eastAsia="Times New Roman" w:hAnsi="Calibri" w:cs="Times New Roman"/>
                <w:color w:val="000000"/>
                <w:sz w:val="20"/>
                <w:szCs w:val="20"/>
              </w:rPr>
            </w:pPr>
          </w:p>
        </w:tc>
        <w:tc>
          <w:tcPr>
            <w:tcW w:w="1340" w:type="dxa"/>
            <w:tcBorders>
              <w:top w:val="nil"/>
              <w:left w:val="nil"/>
              <w:bottom w:val="nil"/>
              <w:right w:val="nil"/>
            </w:tcBorders>
            <w:shd w:val="clear" w:color="auto" w:fill="auto"/>
            <w:noWrap/>
            <w:vAlign w:val="bottom"/>
            <w:hideMark/>
          </w:tcPr>
          <w:p w14:paraId="66CD830C" w14:textId="77777777" w:rsidR="001F6158" w:rsidRPr="008451F9" w:rsidRDefault="001F6158" w:rsidP="00856266">
            <w:pPr>
              <w:jc w:val="center"/>
              <w:rPr>
                <w:rFonts w:ascii="Calibri" w:eastAsia="Times New Roman" w:hAnsi="Calibri" w:cs="Times New Roman"/>
                <w:color w:val="000000"/>
                <w:sz w:val="20"/>
                <w:szCs w:val="20"/>
              </w:rPr>
            </w:pPr>
          </w:p>
        </w:tc>
        <w:tc>
          <w:tcPr>
            <w:tcW w:w="1184" w:type="dxa"/>
            <w:tcBorders>
              <w:top w:val="nil"/>
              <w:left w:val="nil"/>
              <w:bottom w:val="nil"/>
              <w:right w:val="nil"/>
            </w:tcBorders>
            <w:shd w:val="clear" w:color="auto" w:fill="auto"/>
            <w:noWrap/>
            <w:vAlign w:val="bottom"/>
            <w:hideMark/>
          </w:tcPr>
          <w:p w14:paraId="75296056"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Increase of</w:t>
            </w:r>
          </w:p>
        </w:tc>
        <w:tc>
          <w:tcPr>
            <w:tcW w:w="1660" w:type="dxa"/>
            <w:tcBorders>
              <w:top w:val="nil"/>
              <w:left w:val="nil"/>
              <w:bottom w:val="nil"/>
              <w:right w:val="nil"/>
            </w:tcBorders>
            <w:shd w:val="clear" w:color="auto" w:fill="auto"/>
            <w:noWrap/>
            <w:vAlign w:val="bottom"/>
            <w:hideMark/>
          </w:tcPr>
          <w:p w14:paraId="4F61C28B" w14:textId="77777777" w:rsidR="001F6158" w:rsidRPr="008451F9" w:rsidRDefault="001F6158" w:rsidP="00856266">
            <w:pPr>
              <w:jc w:val="center"/>
              <w:rPr>
                <w:rFonts w:ascii="Calibri" w:eastAsia="Times New Roman" w:hAnsi="Calibri" w:cs="Times New Roman"/>
                <w:color w:val="000000"/>
                <w:sz w:val="20"/>
                <w:szCs w:val="20"/>
              </w:rPr>
            </w:pPr>
          </w:p>
        </w:tc>
        <w:tc>
          <w:tcPr>
            <w:tcW w:w="1340" w:type="dxa"/>
            <w:tcBorders>
              <w:top w:val="nil"/>
              <w:left w:val="nil"/>
              <w:bottom w:val="nil"/>
              <w:right w:val="nil"/>
            </w:tcBorders>
            <w:shd w:val="clear" w:color="auto" w:fill="auto"/>
            <w:noWrap/>
            <w:vAlign w:val="bottom"/>
            <w:hideMark/>
          </w:tcPr>
          <w:p w14:paraId="74713FB6" w14:textId="77777777" w:rsidR="001F6158" w:rsidRPr="008451F9" w:rsidRDefault="001F6158" w:rsidP="00856266">
            <w:pPr>
              <w:jc w:val="center"/>
              <w:rPr>
                <w:rFonts w:ascii="Calibri" w:eastAsia="Times New Roman" w:hAnsi="Calibri" w:cs="Times New Roman"/>
                <w:color w:val="000000"/>
                <w:sz w:val="20"/>
                <w:szCs w:val="20"/>
              </w:rPr>
            </w:pPr>
          </w:p>
        </w:tc>
        <w:tc>
          <w:tcPr>
            <w:tcW w:w="1340" w:type="dxa"/>
            <w:tcBorders>
              <w:top w:val="nil"/>
              <w:left w:val="nil"/>
              <w:bottom w:val="nil"/>
              <w:right w:val="nil"/>
            </w:tcBorders>
            <w:shd w:val="clear" w:color="auto" w:fill="auto"/>
            <w:noWrap/>
            <w:vAlign w:val="bottom"/>
            <w:hideMark/>
          </w:tcPr>
          <w:p w14:paraId="37A61491"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Cumulative</w:t>
            </w:r>
          </w:p>
        </w:tc>
        <w:tc>
          <w:tcPr>
            <w:tcW w:w="1240" w:type="dxa"/>
            <w:tcBorders>
              <w:top w:val="nil"/>
              <w:left w:val="nil"/>
              <w:bottom w:val="nil"/>
              <w:right w:val="nil"/>
            </w:tcBorders>
            <w:shd w:val="clear" w:color="auto" w:fill="auto"/>
            <w:noWrap/>
            <w:vAlign w:val="bottom"/>
            <w:hideMark/>
          </w:tcPr>
          <w:p w14:paraId="796FC46E" w14:textId="77777777" w:rsidR="001F6158" w:rsidRPr="008451F9" w:rsidRDefault="001F6158" w:rsidP="00856266">
            <w:pPr>
              <w:jc w:val="center"/>
              <w:rPr>
                <w:rFonts w:ascii="Calibri" w:eastAsia="Times New Roman" w:hAnsi="Calibri" w:cs="Times New Roman"/>
                <w:color w:val="000000"/>
                <w:sz w:val="20"/>
                <w:szCs w:val="20"/>
              </w:rPr>
            </w:pPr>
          </w:p>
        </w:tc>
        <w:tc>
          <w:tcPr>
            <w:tcW w:w="1254" w:type="dxa"/>
            <w:tcBorders>
              <w:top w:val="nil"/>
              <w:left w:val="nil"/>
              <w:bottom w:val="nil"/>
              <w:right w:val="nil"/>
            </w:tcBorders>
            <w:shd w:val="clear" w:color="auto" w:fill="auto"/>
            <w:noWrap/>
            <w:vAlign w:val="bottom"/>
            <w:hideMark/>
          </w:tcPr>
          <w:p w14:paraId="4FCFB449" w14:textId="77777777" w:rsidR="001F6158" w:rsidRPr="008451F9" w:rsidRDefault="001F6158" w:rsidP="00856266">
            <w:pPr>
              <w:jc w:val="center"/>
              <w:rPr>
                <w:rFonts w:ascii="Calibri" w:eastAsia="Times New Roman" w:hAnsi="Calibri" w:cs="Times New Roman"/>
                <w:color w:val="000000"/>
                <w:sz w:val="20"/>
                <w:szCs w:val="20"/>
              </w:rPr>
            </w:pPr>
          </w:p>
        </w:tc>
      </w:tr>
      <w:tr w:rsidR="001F6158" w:rsidRPr="008451F9" w14:paraId="4D394078" w14:textId="77777777" w:rsidTr="00856266">
        <w:trPr>
          <w:trHeight w:val="300"/>
        </w:trPr>
        <w:tc>
          <w:tcPr>
            <w:tcW w:w="920" w:type="dxa"/>
            <w:tcBorders>
              <w:top w:val="nil"/>
              <w:left w:val="nil"/>
              <w:bottom w:val="nil"/>
              <w:right w:val="nil"/>
            </w:tcBorders>
            <w:shd w:val="clear" w:color="auto" w:fill="auto"/>
            <w:noWrap/>
            <w:vAlign w:val="bottom"/>
            <w:hideMark/>
          </w:tcPr>
          <w:p w14:paraId="47715F94" w14:textId="77777777" w:rsidR="001F6158" w:rsidRPr="008451F9" w:rsidRDefault="001F6158" w:rsidP="00856266">
            <w:pPr>
              <w:jc w:val="center"/>
              <w:rPr>
                <w:rFonts w:ascii="Calibri" w:eastAsia="Times New Roman" w:hAnsi="Calibri" w:cs="Times New Roman"/>
                <w:color w:val="000000"/>
                <w:sz w:val="20"/>
                <w:szCs w:val="20"/>
              </w:rPr>
            </w:pPr>
          </w:p>
        </w:tc>
        <w:tc>
          <w:tcPr>
            <w:tcW w:w="1390" w:type="dxa"/>
            <w:tcBorders>
              <w:top w:val="nil"/>
              <w:left w:val="nil"/>
              <w:bottom w:val="nil"/>
              <w:right w:val="nil"/>
            </w:tcBorders>
            <w:shd w:val="clear" w:color="auto" w:fill="auto"/>
            <w:noWrap/>
            <w:vAlign w:val="bottom"/>
            <w:hideMark/>
          </w:tcPr>
          <w:p w14:paraId="636C8B80"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New public</w:t>
            </w:r>
          </w:p>
        </w:tc>
        <w:tc>
          <w:tcPr>
            <w:tcW w:w="1340" w:type="dxa"/>
            <w:tcBorders>
              <w:top w:val="nil"/>
              <w:left w:val="nil"/>
              <w:bottom w:val="nil"/>
              <w:right w:val="nil"/>
            </w:tcBorders>
            <w:shd w:val="clear" w:color="auto" w:fill="auto"/>
            <w:noWrap/>
            <w:vAlign w:val="bottom"/>
            <w:hideMark/>
          </w:tcPr>
          <w:p w14:paraId="5630AC6D"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 xml:space="preserve">Direct and </w:t>
            </w:r>
          </w:p>
        </w:tc>
        <w:tc>
          <w:tcPr>
            <w:tcW w:w="1340" w:type="dxa"/>
            <w:tcBorders>
              <w:top w:val="nil"/>
              <w:left w:val="nil"/>
              <w:bottom w:val="nil"/>
              <w:right w:val="nil"/>
            </w:tcBorders>
            <w:shd w:val="clear" w:color="auto" w:fill="auto"/>
            <w:noWrap/>
            <w:vAlign w:val="bottom"/>
            <w:hideMark/>
          </w:tcPr>
          <w:p w14:paraId="2453C643" w14:textId="77777777" w:rsidR="001F6158" w:rsidRPr="008451F9" w:rsidRDefault="001F6158" w:rsidP="00856266">
            <w:pPr>
              <w:jc w:val="center"/>
              <w:rPr>
                <w:rFonts w:ascii="Calibri" w:eastAsia="Times New Roman" w:hAnsi="Calibri" w:cs="Times New Roman"/>
                <w:color w:val="000000"/>
                <w:sz w:val="20"/>
                <w:szCs w:val="20"/>
              </w:rPr>
            </w:pPr>
          </w:p>
        </w:tc>
        <w:tc>
          <w:tcPr>
            <w:tcW w:w="1184" w:type="dxa"/>
            <w:tcBorders>
              <w:top w:val="nil"/>
              <w:left w:val="nil"/>
              <w:bottom w:val="nil"/>
              <w:right w:val="nil"/>
            </w:tcBorders>
            <w:shd w:val="clear" w:color="auto" w:fill="auto"/>
            <w:noWrap/>
            <w:vAlign w:val="bottom"/>
            <w:hideMark/>
          </w:tcPr>
          <w:p w14:paraId="3CE9CB10" w14:textId="77777777" w:rsidR="001F6158" w:rsidRPr="008451F9" w:rsidRDefault="001F6158" w:rsidP="00856266">
            <w:pPr>
              <w:jc w:val="center"/>
              <w:rPr>
                <w:rFonts w:ascii="Calibri" w:eastAsia="Times New Roman" w:hAnsi="Calibri" w:cs="Times New Roman"/>
                <w:color w:val="000000"/>
                <w:sz w:val="20"/>
                <w:szCs w:val="20"/>
              </w:rPr>
            </w:pPr>
            <w:proofErr w:type="gramStart"/>
            <w:r w:rsidRPr="008451F9">
              <w:rPr>
                <w:rFonts w:ascii="Calibri" w:eastAsia="Times New Roman" w:hAnsi="Calibri" w:cs="Times New Roman"/>
                <w:color w:val="000000"/>
                <w:sz w:val="20"/>
                <w:szCs w:val="20"/>
              </w:rPr>
              <w:t>output</w:t>
            </w:r>
            <w:proofErr w:type="gramEnd"/>
            <w:r w:rsidRPr="008451F9">
              <w:rPr>
                <w:rFonts w:ascii="Calibri" w:eastAsia="Times New Roman" w:hAnsi="Calibri" w:cs="Times New Roman"/>
                <w:color w:val="000000"/>
                <w:sz w:val="20"/>
                <w:szCs w:val="20"/>
              </w:rPr>
              <w:t xml:space="preserve"> due</w:t>
            </w:r>
          </w:p>
        </w:tc>
        <w:tc>
          <w:tcPr>
            <w:tcW w:w="1660" w:type="dxa"/>
            <w:tcBorders>
              <w:top w:val="nil"/>
              <w:left w:val="nil"/>
              <w:bottom w:val="nil"/>
              <w:right w:val="nil"/>
            </w:tcBorders>
            <w:shd w:val="clear" w:color="auto" w:fill="auto"/>
            <w:noWrap/>
            <w:vAlign w:val="bottom"/>
            <w:hideMark/>
          </w:tcPr>
          <w:p w14:paraId="701FECAB" w14:textId="77777777" w:rsidR="001F6158" w:rsidRPr="008451F9" w:rsidRDefault="001F6158" w:rsidP="00856266">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Cum</w:t>
            </w:r>
            <w:r w:rsidRPr="008451F9">
              <w:rPr>
                <w:rFonts w:ascii="Calibri" w:eastAsia="Times New Roman" w:hAnsi="Calibri" w:cs="Times New Roman"/>
                <w:color w:val="000000"/>
                <w:sz w:val="20"/>
                <w:szCs w:val="20"/>
              </w:rPr>
              <w:t>ulative</w:t>
            </w:r>
          </w:p>
        </w:tc>
        <w:tc>
          <w:tcPr>
            <w:tcW w:w="1340" w:type="dxa"/>
            <w:tcBorders>
              <w:top w:val="nil"/>
              <w:left w:val="nil"/>
              <w:bottom w:val="nil"/>
              <w:right w:val="nil"/>
            </w:tcBorders>
            <w:shd w:val="clear" w:color="auto" w:fill="auto"/>
            <w:noWrap/>
            <w:vAlign w:val="bottom"/>
            <w:hideMark/>
          </w:tcPr>
          <w:p w14:paraId="13C73D62"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Increase of</w:t>
            </w:r>
          </w:p>
        </w:tc>
        <w:tc>
          <w:tcPr>
            <w:tcW w:w="1340" w:type="dxa"/>
            <w:tcBorders>
              <w:top w:val="nil"/>
              <w:left w:val="nil"/>
              <w:bottom w:val="nil"/>
              <w:right w:val="nil"/>
            </w:tcBorders>
            <w:shd w:val="clear" w:color="auto" w:fill="auto"/>
            <w:noWrap/>
            <w:vAlign w:val="bottom"/>
            <w:hideMark/>
          </w:tcPr>
          <w:p w14:paraId="5D8A8362" w14:textId="77777777" w:rsidR="001F6158" w:rsidRPr="008451F9" w:rsidRDefault="001F6158" w:rsidP="00856266">
            <w:pPr>
              <w:jc w:val="center"/>
              <w:rPr>
                <w:rFonts w:ascii="Calibri" w:eastAsia="Times New Roman" w:hAnsi="Calibri" w:cs="Times New Roman"/>
                <w:color w:val="000000"/>
                <w:sz w:val="20"/>
                <w:szCs w:val="20"/>
              </w:rPr>
            </w:pPr>
            <w:proofErr w:type="gramStart"/>
            <w:r w:rsidRPr="008451F9">
              <w:rPr>
                <w:rFonts w:ascii="Calibri" w:eastAsia="Times New Roman" w:hAnsi="Calibri" w:cs="Times New Roman"/>
                <w:color w:val="000000"/>
                <w:sz w:val="20"/>
                <w:szCs w:val="20"/>
              </w:rPr>
              <w:t>increase</w:t>
            </w:r>
            <w:proofErr w:type="gramEnd"/>
            <w:r w:rsidRPr="008451F9">
              <w:rPr>
                <w:rFonts w:ascii="Calibri" w:eastAsia="Times New Roman" w:hAnsi="Calibri" w:cs="Times New Roman"/>
                <w:color w:val="000000"/>
                <w:sz w:val="20"/>
                <w:szCs w:val="20"/>
              </w:rPr>
              <w:t xml:space="preserve"> of</w:t>
            </w:r>
          </w:p>
        </w:tc>
        <w:tc>
          <w:tcPr>
            <w:tcW w:w="1240" w:type="dxa"/>
            <w:tcBorders>
              <w:top w:val="nil"/>
              <w:left w:val="nil"/>
              <w:bottom w:val="nil"/>
              <w:right w:val="nil"/>
            </w:tcBorders>
            <w:shd w:val="clear" w:color="auto" w:fill="auto"/>
            <w:noWrap/>
            <w:vAlign w:val="bottom"/>
            <w:hideMark/>
          </w:tcPr>
          <w:p w14:paraId="25DF3BF1"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Total</w:t>
            </w:r>
          </w:p>
        </w:tc>
        <w:tc>
          <w:tcPr>
            <w:tcW w:w="1254" w:type="dxa"/>
            <w:tcBorders>
              <w:top w:val="nil"/>
              <w:left w:val="nil"/>
              <w:bottom w:val="nil"/>
              <w:right w:val="nil"/>
            </w:tcBorders>
            <w:shd w:val="clear" w:color="auto" w:fill="auto"/>
            <w:noWrap/>
            <w:vAlign w:val="bottom"/>
            <w:hideMark/>
          </w:tcPr>
          <w:p w14:paraId="000B5144" w14:textId="77777777" w:rsidR="001F6158" w:rsidRPr="008451F9" w:rsidRDefault="001F6158" w:rsidP="00856266">
            <w:pPr>
              <w:jc w:val="center"/>
              <w:rPr>
                <w:rFonts w:ascii="Calibri" w:eastAsia="Times New Roman" w:hAnsi="Calibri" w:cs="Times New Roman"/>
                <w:color w:val="000000"/>
                <w:sz w:val="20"/>
                <w:szCs w:val="20"/>
              </w:rPr>
            </w:pPr>
          </w:p>
        </w:tc>
      </w:tr>
      <w:tr w:rsidR="001F6158" w:rsidRPr="008451F9" w14:paraId="33F7C1A5" w14:textId="77777777" w:rsidTr="00856266">
        <w:trPr>
          <w:trHeight w:val="300"/>
        </w:trPr>
        <w:tc>
          <w:tcPr>
            <w:tcW w:w="920" w:type="dxa"/>
            <w:tcBorders>
              <w:top w:val="nil"/>
              <w:left w:val="nil"/>
              <w:bottom w:val="nil"/>
              <w:right w:val="nil"/>
            </w:tcBorders>
            <w:shd w:val="clear" w:color="auto" w:fill="auto"/>
            <w:noWrap/>
            <w:vAlign w:val="bottom"/>
            <w:hideMark/>
          </w:tcPr>
          <w:p w14:paraId="286B203A" w14:textId="77777777" w:rsidR="001F6158" w:rsidRPr="008451F9" w:rsidRDefault="001F6158" w:rsidP="00856266">
            <w:pPr>
              <w:jc w:val="center"/>
              <w:rPr>
                <w:rFonts w:ascii="Calibri" w:eastAsia="Times New Roman" w:hAnsi="Calibri" w:cs="Times New Roman"/>
                <w:color w:val="000000"/>
                <w:sz w:val="20"/>
                <w:szCs w:val="20"/>
              </w:rPr>
            </w:pPr>
          </w:p>
        </w:tc>
        <w:tc>
          <w:tcPr>
            <w:tcW w:w="1390" w:type="dxa"/>
            <w:tcBorders>
              <w:top w:val="nil"/>
              <w:left w:val="nil"/>
              <w:bottom w:val="nil"/>
              <w:right w:val="nil"/>
            </w:tcBorders>
            <w:shd w:val="clear" w:color="auto" w:fill="auto"/>
            <w:noWrap/>
            <w:vAlign w:val="bottom"/>
            <w:hideMark/>
          </w:tcPr>
          <w:p w14:paraId="30C01003" w14:textId="77777777" w:rsidR="001F6158" w:rsidRPr="008451F9" w:rsidRDefault="001F6158" w:rsidP="00856266">
            <w:pPr>
              <w:jc w:val="center"/>
              <w:rPr>
                <w:rFonts w:ascii="Calibri" w:eastAsia="Times New Roman" w:hAnsi="Calibri" w:cs="Times New Roman"/>
                <w:color w:val="000000"/>
                <w:sz w:val="20"/>
                <w:szCs w:val="20"/>
              </w:rPr>
            </w:pPr>
            <w:proofErr w:type="gramStart"/>
            <w:r w:rsidRPr="008451F9">
              <w:rPr>
                <w:rFonts w:ascii="Calibri" w:eastAsia="Times New Roman" w:hAnsi="Calibri" w:cs="Times New Roman"/>
                <w:color w:val="000000"/>
                <w:sz w:val="20"/>
                <w:szCs w:val="20"/>
              </w:rPr>
              <w:t>investment</w:t>
            </w:r>
            <w:proofErr w:type="gramEnd"/>
            <w:r w:rsidRPr="008451F9">
              <w:rPr>
                <w:rFonts w:ascii="Calibri" w:eastAsia="Times New Roman" w:hAnsi="Calibri" w:cs="Times New Roman"/>
                <w:color w:val="000000"/>
                <w:sz w:val="20"/>
                <w:szCs w:val="20"/>
              </w:rPr>
              <w:t xml:space="preserve"> in</w:t>
            </w:r>
          </w:p>
        </w:tc>
        <w:tc>
          <w:tcPr>
            <w:tcW w:w="1340" w:type="dxa"/>
            <w:tcBorders>
              <w:top w:val="nil"/>
              <w:left w:val="nil"/>
              <w:bottom w:val="nil"/>
              <w:right w:val="nil"/>
            </w:tcBorders>
            <w:shd w:val="clear" w:color="auto" w:fill="auto"/>
            <w:noWrap/>
            <w:vAlign w:val="bottom"/>
            <w:hideMark/>
          </w:tcPr>
          <w:p w14:paraId="53330CBE" w14:textId="77777777" w:rsidR="001F6158" w:rsidRPr="008451F9" w:rsidRDefault="001F6158" w:rsidP="00856266">
            <w:pPr>
              <w:jc w:val="center"/>
              <w:rPr>
                <w:rFonts w:ascii="Calibri" w:eastAsia="Times New Roman" w:hAnsi="Calibri" w:cs="Times New Roman"/>
                <w:color w:val="000000"/>
                <w:sz w:val="20"/>
                <w:szCs w:val="20"/>
              </w:rPr>
            </w:pPr>
            <w:proofErr w:type="gramStart"/>
            <w:r w:rsidRPr="008451F9">
              <w:rPr>
                <w:rFonts w:ascii="Calibri" w:eastAsia="Times New Roman" w:hAnsi="Calibri" w:cs="Times New Roman"/>
                <w:color w:val="000000"/>
                <w:sz w:val="20"/>
                <w:szCs w:val="20"/>
              </w:rPr>
              <w:t>indirect</w:t>
            </w:r>
            <w:proofErr w:type="gramEnd"/>
          </w:p>
        </w:tc>
        <w:tc>
          <w:tcPr>
            <w:tcW w:w="1340" w:type="dxa"/>
            <w:tcBorders>
              <w:top w:val="nil"/>
              <w:left w:val="nil"/>
              <w:bottom w:val="nil"/>
              <w:right w:val="nil"/>
            </w:tcBorders>
            <w:shd w:val="clear" w:color="auto" w:fill="auto"/>
            <w:noWrap/>
            <w:vAlign w:val="bottom"/>
            <w:hideMark/>
          </w:tcPr>
          <w:p w14:paraId="687CC411"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 xml:space="preserve">Direct and </w:t>
            </w:r>
          </w:p>
        </w:tc>
        <w:tc>
          <w:tcPr>
            <w:tcW w:w="1184" w:type="dxa"/>
            <w:tcBorders>
              <w:top w:val="nil"/>
              <w:left w:val="nil"/>
              <w:bottom w:val="nil"/>
              <w:right w:val="nil"/>
            </w:tcBorders>
            <w:shd w:val="clear" w:color="auto" w:fill="auto"/>
            <w:noWrap/>
            <w:vAlign w:val="bottom"/>
            <w:hideMark/>
          </w:tcPr>
          <w:p w14:paraId="157AA15C" w14:textId="77777777" w:rsidR="001F6158" w:rsidRPr="008451F9" w:rsidRDefault="001F6158" w:rsidP="00856266">
            <w:pPr>
              <w:jc w:val="center"/>
              <w:rPr>
                <w:rFonts w:ascii="Calibri" w:eastAsia="Times New Roman" w:hAnsi="Calibri" w:cs="Times New Roman"/>
                <w:color w:val="000000"/>
                <w:sz w:val="20"/>
                <w:szCs w:val="20"/>
              </w:rPr>
            </w:pPr>
            <w:proofErr w:type="gramStart"/>
            <w:r w:rsidRPr="008451F9">
              <w:rPr>
                <w:rFonts w:ascii="Calibri" w:eastAsia="Times New Roman" w:hAnsi="Calibri" w:cs="Times New Roman"/>
                <w:color w:val="000000"/>
                <w:sz w:val="20"/>
                <w:szCs w:val="20"/>
              </w:rPr>
              <w:t>to</w:t>
            </w:r>
            <w:proofErr w:type="gramEnd"/>
            <w:r w:rsidRPr="008451F9">
              <w:rPr>
                <w:rFonts w:ascii="Calibri" w:eastAsia="Times New Roman" w:hAnsi="Calibri" w:cs="Times New Roman"/>
                <w:color w:val="000000"/>
                <w:sz w:val="20"/>
                <w:szCs w:val="20"/>
              </w:rPr>
              <w:t xml:space="preserve"> new</w:t>
            </w:r>
          </w:p>
        </w:tc>
        <w:tc>
          <w:tcPr>
            <w:tcW w:w="1660" w:type="dxa"/>
            <w:tcBorders>
              <w:top w:val="nil"/>
              <w:left w:val="nil"/>
              <w:bottom w:val="nil"/>
              <w:right w:val="nil"/>
            </w:tcBorders>
            <w:shd w:val="clear" w:color="auto" w:fill="auto"/>
            <w:noWrap/>
            <w:vAlign w:val="bottom"/>
            <w:hideMark/>
          </w:tcPr>
          <w:p w14:paraId="1C8D1074" w14:textId="77777777" w:rsidR="001F6158" w:rsidRPr="008451F9" w:rsidRDefault="001F6158" w:rsidP="00856266">
            <w:pPr>
              <w:jc w:val="center"/>
              <w:rPr>
                <w:rFonts w:ascii="Calibri" w:eastAsia="Times New Roman" w:hAnsi="Calibri" w:cs="Times New Roman"/>
                <w:color w:val="000000"/>
                <w:sz w:val="20"/>
                <w:szCs w:val="20"/>
              </w:rPr>
            </w:pPr>
            <w:proofErr w:type="gramStart"/>
            <w:r w:rsidRPr="008451F9">
              <w:rPr>
                <w:rFonts w:ascii="Calibri" w:eastAsia="Times New Roman" w:hAnsi="Calibri" w:cs="Times New Roman"/>
                <w:color w:val="000000"/>
                <w:sz w:val="20"/>
                <w:szCs w:val="20"/>
              </w:rPr>
              <w:t>increase</w:t>
            </w:r>
            <w:proofErr w:type="gramEnd"/>
            <w:r w:rsidRPr="008451F9">
              <w:rPr>
                <w:rFonts w:ascii="Calibri" w:eastAsia="Times New Roman" w:hAnsi="Calibri" w:cs="Times New Roman"/>
                <w:color w:val="000000"/>
                <w:sz w:val="20"/>
                <w:szCs w:val="20"/>
              </w:rPr>
              <w:t xml:space="preserve"> of out-</w:t>
            </w:r>
          </w:p>
        </w:tc>
        <w:tc>
          <w:tcPr>
            <w:tcW w:w="1340" w:type="dxa"/>
            <w:tcBorders>
              <w:top w:val="nil"/>
              <w:left w:val="nil"/>
              <w:bottom w:val="nil"/>
              <w:right w:val="nil"/>
            </w:tcBorders>
            <w:shd w:val="clear" w:color="auto" w:fill="auto"/>
            <w:noWrap/>
            <w:vAlign w:val="bottom"/>
            <w:hideMark/>
          </w:tcPr>
          <w:p w14:paraId="6ABCF74C" w14:textId="77777777" w:rsidR="001F6158" w:rsidRPr="008451F9" w:rsidRDefault="001F6158" w:rsidP="00856266">
            <w:pPr>
              <w:jc w:val="center"/>
              <w:rPr>
                <w:rFonts w:ascii="Calibri" w:eastAsia="Times New Roman" w:hAnsi="Calibri" w:cs="Times New Roman"/>
                <w:color w:val="000000"/>
                <w:sz w:val="20"/>
                <w:szCs w:val="20"/>
              </w:rPr>
            </w:pPr>
            <w:proofErr w:type="gramStart"/>
            <w:r w:rsidRPr="008451F9">
              <w:rPr>
                <w:rFonts w:ascii="Calibri" w:eastAsia="Times New Roman" w:hAnsi="Calibri" w:cs="Times New Roman"/>
                <w:color w:val="000000"/>
                <w:sz w:val="20"/>
                <w:szCs w:val="20"/>
              </w:rPr>
              <w:t>employment</w:t>
            </w:r>
            <w:proofErr w:type="gramEnd"/>
          </w:p>
        </w:tc>
        <w:tc>
          <w:tcPr>
            <w:tcW w:w="1340" w:type="dxa"/>
            <w:tcBorders>
              <w:top w:val="nil"/>
              <w:left w:val="nil"/>
              <w:bottom w:val="nil"/>
              <w:right w:val="nil"/>
            </w:tcBorders>
            <w:shd w:val="clear" w:color="auto" w:fill="auto"/>
            <w:noWrap/>
            <w:vAlign w:val="bottom"/>
            <w:hideMark/>
          </w:tcPr>
          <w:p w14:paraId="6E68118C" w14:textId="77777777" w:rsidR="001F6158" w:rsidRPr="008451F9" w:rsidRDefault="001F6158" w:rsidP="00856266">
            <w:pPr>
              <w:jc w:val="center"/>
              <w:rPr>
                <w:rFonts w:ascii="Calibri" w:eastAsia="Times New Roman" w:hAnsi="Calibri" w:cs="Times New Roman"/>
                <w:color w:val="000000"/>
                <w:sz w:val="20"/>
                <w:szCs w:val="20"/>
              </w:rPr>
            </w:pPr>
            <w:proofErr w:type="gramStart"/>
            <w:r w:rsidRPr="008451F9">
              <w:rPr>
                <w:rFonts w:ascii="Calibri" w:eastAsia="Times New Roman" w:hAnsi="Calibri" w:cs="Times New Roman"/>
                <w:color w:val="000000"/>
                <w:sz w:val="20"/>
                <w:szCs w:val="20"/>
              </w:rPr>
              <w:t>employment</w:t>
            </w:r>
            <w:proofErr w:type="gramEnd"/>
          </w:p>
        </w:tc>
        <w:tc>
          <w:tcPr>
            <w:tcW w:w="1240" w:type="dxa"/>
            <w:tcBorders>
              <w:top w:val="nil"/>
              <w:left w:val="nil"/>
              <w:bottom w:val="nil"/>
              <w:right w:val="nil"/>
            </w:tcBorders>
            <w:shd w:val="clear" w:color="auto" w:fill="auto"/>
            <w:noWrap/>
            <w:vAlign w:val="bottom"/>
            <w:hideMark/>
          </w:tcPr>
          <w:p w14:paraId="29761A20" w14:textId="77777777" w:rsidR="001F6158" w:rsidRPr="008451F9" w:rsidRDefault="001F6158" w:rsidP="00856266">
            <w:pPr>
              <w:jc w:val="center"/>
              <w:rPr>
                <w:rFonts w:ascii="Calibri" w:eastAsia="Times New Roman" w:hAnsi="Calibri" w:cs="Times New Roman"/>
                <w:color w:val="000000"/>
                <w:sz w:val="20"/>
                <w:szCs w:val="20"/>
              </w:rPr>
            </w:pPr>
            <w:proofErr w:type="gramStart"/>
            <w:r w:rsidRPr="008451F9">
              <w:rPr>
                <w:rFonts w:ascii="Calibri" w:eastAsia="Times New Roman" w:hAnsi="Calibri" w:cs="Times New Roman"/>
                <w:color w:val="000000"/>
                <w:sz w:val="20"/>
                <w:szCs w:val="20"/>
              </w:rPr>
              <w:t>increase</w:t>
            </w:r>
            <w:proofErr w:type="gramEnd"/>
            <w:r w:rsidRPr="008451F9">
              <w:rPr>
                <w:rFonts w:ascii="Calibri" w:eastAsia="Times New Roman" w:hAnsi="Calibri" w:cs="Times New Roman"/>
                <w:color w:val="000000"/>
                <w:sz w:val="20"/>
                <w:szCs w:val="20"/>
              </w:rPr>
              <w:t xml:space="preserve"> of</w:t>
            </w:r>
          </w:p>
        </w:tc>
        <w:tc>
          <w:tcPr>
            <w:tcW w:w="1254" w:type="dxa"/>
            <w:tcBorders>
              <w:top w:val="nil"/>
              <w:left w:val="nil"/>
              <w:bottom w:val="nil"/>
              <w:right w:val="nil"/>
            </w:tcBorders>
            <w:shd w:val="clear" w:color="auto" w:fill="auto"/>
            <w:noWrap/>
            <w:vAlign w:val="bottom"/>
            <w:hideMark/>
          </w:tcPr>
          <w:p w14:paraId="32D5179D" w14:textId="77777777" w:rsidR="001F6158" w:rsidRPr="008451F9" w:rsidRDefault="001F6158" w:rsidP="00856266">
            <w:pPr>
              <w:jc w:val="center"/>
              <w:rPr>
                <w:rFonts w:ascii="Calibri" w:eastAsia="Times New Roman" w:hAnsi="Calibri" w:cs="Times New Roman"/>
                <w:color w:val="000000"/>
                <w:sz w:val="20"/>
                <w:szCs w:val="20"/>
              </w:rPr>
            </w:pPr>
          </w:p>
        </w:tc>
      </w:tr>
      <w:tr w:rsidR="001F6158" w:rsidRPr="008451F9" w14:paraId="39E15028" w14:textId="77777777" w:rsidTr="00856266">
        <w:trPr>
          <w:trHeight w:val="300"/>
        </w:trPr>
        <w:tc>
          <w:tcPr>
            <w:tcW w:w="920" w:type="dxa"/>
            <w:tcBorders>
              <w:top w:val="nil"/>
              <w:left w:val="nil"/>
              <w:bottom w:val="nil"/>
              <w:right w:val="nil"/>
            </w:tcBorders>
            <w:shd w:val="clear" w:color="auto" w:fill="auto"/>
            <w:noWrap/>
            <w:vAlign w:val="bottom"/>
            <w:hideMark/>
          </w:tcPr>
          <w:p w14:paraId="42CCA817" w14:textId="77777777" w:rsidR="001F6158" w:rsidRPr="008451F9" w:rsidRDefault="001F6158" w:rsidP="00856266">
            <w:pPr>
              <w:jc w:val="center"/>
              <w:rPr>
                <w:rFonts w:ascii="Calibri" w:eastAsia="Times New Roman" w:hAnsi="Calibri" w:cs="Times New Roman"/>
                <w:color w:val="000000"/>
                <w:sz w:val="20"/>
                <w:szCs w:val="20"/>
              </w:rPr>
            </w:pPr>
          </w:p>
        </w:tc>
        <w:tc>
          <w:tcPr>
            <w:tcW w:w="1390" w:type="dxa"/>
            <w:tcBorders>
              <w:top w:val="nil"/>
              <w:left w:val="nil"/>
              <w:bottom w:val="nil"/>
              <w:right w:val="nil"/>
            </w:tcBorders>
            <w:shd w:val="clear" w:color="auto" w:fill="auto"/>
            <w:noWrap/>
            <w:vAlign w:val="bottom"/>
            <w:hideMark/>
          </w:tcPr>
          <w:p w14:paraId="40594955" w14:textId="77777777" w:rsidR="001F6158" w:rsidRPr="008451F9" w:rsidRDefault="001F6158" w:rsidP="00856266">
            <w:pPr>
              <w:jc w:val="center"/>
              <w:rPr>
                <w:rFonts w:ascii="Calibri" w:eastAsia="Times New Roman" w:hAnsi="Calibri" w:cs="Times New Roman"/>
                <w:color w:val="000000"/>
                <w:sz w:val="20"/>
                <w:szCs w:val="20"/>
              </w:rPr>
            </w:pPr>
            <w:proofErr w:type="gramStart"/>
            <w:r w:rsidRPr="008451F9">
              <w:rPr>
                <w:rFonts w:ascii="Calibri" w:eastAsia="Times New Roman" w:hAnsi="Calibri" w:cs="Times New Roman"/>
                <w:color w:val="000000"/>
                <w:sz w:val="20"/>
                <w:szCs w:val="20"/>
              </w:rPr>
              <w:t>infrastructure</w:t>
            </w:r>
            <w:proofErr w:type="gramEnd"/>
            <w:r w:rsidRPr="008451F9">
              <w:rPr>
                <w:rFonts w:ascii="Calibri" w:eastAsia="Times New Roman" w:hAnsi="Calibri" w:cs="Times New Roman"/>
                <w:color w:val="000000"/>
                <w:sz w:val="20"/>
                <w:szCs w:val="20"/>
              </w:rPr>
              <w:t>,</w:t>
            </w:r>
          </w:p>
        </w:tc>
        <w:tc>
          <w:tcPr>
            <w:tcW w:w="1340" w:type="dxa"/>
            <w:tcBorders>
              <w:top w:val="nil"/>
              <w:left w:val="nil"/>
              <w:bottom w:val="nil"/>
              <w:right w:val="nil"/>
            </w:tcBorders>
            <w:shd w:val="clear" w:color="auto" w:fill="auto"/>
            <w:noWrap/>
            <w:vAlign w:val="bottom"/>
            <w:hideMark/>
          </w:tcPr>
          <w:p w14:paraId="3C5F0697" w14:textId="77777777" w:rsidR="001F6158" w:rsidRPr="008451F9" w:rsidRDefault="001F6158" w:rsidP="00856266">
            <w:pPr>
              <w:jc w:val="center"/>
              <w:rPr>
                <w:rFonts w:ascii="Calibri" w:eastAsia="Times New Roman" w:hAnsi="Calibri" w:cs="Times New Roman"/>
                <w:color w:val="000000"/>
                <w:sz w:val="20"/>
                <w:szCs w:val="20"/>
              </w:rPr>
            </w:pPr>
            <w:proofErr w:type="gramStart"/>
            <w:r w:rsidRPr="008451F9">
              <w:rPr>
                <w:rFonts w:ascii="Calibri" w:eastAsia="Times New Roman" w:hAnsi="Calibri" w:cs="Times New Roman"/>
                <w:color w:val="000000"/>
                <w:sz w:val="20"/>
                <w:szCs w:val="20"/>
              </w:rPr>
              <w:t>increase</w:t>
            </w:r>
            <w:proofErr w:type="gramEnd"/>
            <w:r w:rsidRPr="008451F9">
              <w:rPr>
                <w:rFonts w:ascii="Calibri" w:eastAsia="Times New Roman" w:hAnsi="Calibri" w:cs="Times New Roman"/>
                <w:color w:val="000000"/>
                <w:sz w:val="20"/>
                <w:szCs w:val="20"/>
              </w:rPr>
              <w:t xml:space="preserve"> of</w:t>
            </w:r>
          </w:p>
        </w:tc>
        <w:tc>
          <w:tcPr>
            <w:tcW w:w="1340" w:type="dxa"/>
            <w:tcBorders>
              <w:top w:val="nil"/>
              <w:left w:val="nil"/>
              <w:bottom w:val="nil"/>
              <w:right w:val="nil"/>
            </w:tcBorders>
            <w:shd w:val="clear" w:color="auto" w:fill="auto"/>
            <w:noWrap/>
            <w:vAlign w:val="bottom"/>
            <w:hideMark/>
          </w:tcPr>
          <w:p w14:paraId="248C97FD" w14:textId="77777777" w:rsidR="001F6158" w:rsidRPr="008451F9" w:rsidRDefault="001F6158" w:rsidP="00856266">
            <w:pPr>
              <w:jc w:val="center"/>
              <w:rPr>
                <w:rFonts w:ascii="Calibri" w:eastAsia="Times New Roman" w:hAnsi="Calibri" w:cs="Times New Roman"/>
                <w:color w:val="000000"/>
                <w:sz w:val="20"/>
                <w:szCs w:val="20"/>
              </w:rPr>
            </w:pPr>
            <w:proofErr w:type="gramStart"/>
            <w:r w:rsidRPr="008451F9">
              <w:rPr>
                <w:rFonts w:ascii="Calibri" w:eastAsia="Times New Roman" w:hAnsi="Calibri" w:cs="Times New Roman"/>
                <w:color w:val="000000"/>
                <w:sz w:val="20"/>
                <w:szCs w:val="20"/>
              </w:rPr>
              <w:t>indirect</w:t>
            </w:r>
            <w:proofErr w:type="gramEnd"/>
          </w:p>
        </w:tc>
        <w:tc>
          <w:tcPr>
            <w:tcW w:w="1184" w:type="dxa"/>
            <w:tcBorders>
              <w:top w:val="nil"/>
              <w:left w:val="nil"/>
              <w:bottom w:val="nil"/>
              <w:right w:val="nil"/>
            </w:tcBorders>
            <w:shd w:val="clear" w:color="auto" w:fill="auto"/>
            <w:noWrap/>
            <w:vAlign w:val="bottom"/>
            <w:hideMark/>
          </w:tcPr>
          <w:p w14:paraId="40AF832D" w14:textId="77777777" w:rsidR="001F6158" w:rsidRPr="008451F9" w:rsidRDefault="001F6158" w:rsidP="00856266">
            <w:pPr>
              <w:jc w:val="center"/>
              <w:rPr>
                <w:rFonts w:ascii="Calibri" w:eastAsia="Times New Roman" w:hAnsi="Calibri" w:cs="Times New Roman"/>
                <w:color w:val="000000"/>
                <w:sz w:val="20"/>
                <w:szCs w:val="20"/>
              </w:rPr>
            </w:pPr>
            <w:proofErr w:type="gramStart"/>
            <w:r w:rsidRPr="008451F9">
              <w:rPr>
                <w:rFonts w:ascii="Calibri" w:eastAsia="Times New Roman" w:hAnsi="Calibri" w:cs="Times New Roman"/>
                <w:color w:val="000000"/>
                <w:sz w:val="20"/>
                <w:szCs w:val="20"/>
              </w:rPr>
              <w:t>investment</w:t>
            </w:r>
            <w:proofErr w:type="gramEnd"/>
            <w:r w:rsidRPr="008451F9">
              <w:rPr>
                <w:rFonts w:ascii="Calibri" w:eastAsia="Times New Roman" w:hAnsi="Calibri" w:cs="Times New Roman"/>
                <w:color w:val="000000"/>
                <w:sz w:val="20"/>
                <w:szCs w:val="20"/>
              </w:rPr>
              <w:t>,</w:t>
            </w:r>
          </w:p>
        </w:tc>
        <w:tc>
          <w:tcPr>
            <w:tcW w:w="1660" w:type="dxa"/>
            <w:tcBorders>
              <w:top w:val="nil"/>
              <w:left w:val="nil"/>
              <w:bottom w:val="nil"/>
              <w:right w:val="nil"/>
            </w:tcBorders>
            <w:shd w:val="clear" w:color="auto" w:fill="auto"/>
            <w:noWrap/>
            <w:vAlign w:val="bottom"/>
            <w:hideMark/>
          </w:tcPr>
          <w:p w14:paraId="28482D04" w14:textId="77777777" w:rsidR="001F6158" w:rsidRPr="008451F9" w:rsidRDefault="001F6158" w:rsidP="00856266">
            <w:pPr>
              <w:jc w:val="center"/>
              <w:rPr>
                <w:rFonts w:ascii="Calibri" w:eastAsia="Times New Roman" w:hAnsi="Calibri" w:cs="Times New Roman"/>
                <w:color w:val="000000"/>
                <w:sz w:val="20"/>
                <w:szCs w:val="20"/>
              </w:rPr>
            </w:pPr>
            <w:proofErr w:type="gramStart"/>
            <w:r w:rsidRPr="008451F9">
              <w:rPr>
                <w:rFonts w:ascii="Calibri" w:eastAsia="Times New Roman" w:hAnsi="Calibri" w:cs="Times New Roman"/>
                <w:color w:val="000000"/>
                <w:sz w:val="20"/>
                <w:szCs w:val="20"/>
              </w:rPr>
              <w:t>put</w:t>
            </w:r>
            <w:proofErr w:type="gramEnd"/>
            <w:r w:rsidRPr="008451F9">
              <w:rPr>
                <w:rFonts w:ascii="Calibri" w:eastAsia="Times New Roman" w:hAnsi="Calibri" w:cs="Times New Roman"/>
                <w:color w:val="000000"/>
                <w:sz w:val="20"/>
                <w:szCs w:val="20"/>
              </w:rPr>
              <w:t xml:space="preserve"> due to the</w:t>
            </w:r>
          </w:p>
        </w:tc>
        <w:tc>
          <w:tcPr>
            <w:tcW w:w="1340" w:type="dxa"/>
            <w:tcBorders>
              <w:top w:val="nil"/>
              <w:left w:val="nil"/>
              <w:bottom w:val="nil"/>
              <w:right w:val="nil"/>
            </w:tcBorders>
            <w:shd w:val="clear" w:color="auto" w:fill="auto"/>
            <w:noWrap/>
            <w:vAlign w:val="bottom"/>
            <w:hideMark/>
          </w:tcPr>
          <w:p w14:paraId="73F3B9DB" w14:textId="77777777" w:rsidR="001F6158" w:rsidRPr="008451F9" w:rsidRDefault="001F6158" w:rsidP="00856266">
            <w:pPr>
              <w:jc w:val="center"/>
              <w:rPr>
                <w:rFonts w:ascii="Calibri" w:eastAsia="Times New Roman" w:hAnsi="Calibri" w:cs="Times New Roman"/>
                <w:color w:val="000000"/>
                <w:sz w:val="20"/>
                <w:szCs w:val="20"/>
              </w:rPr>
            </w:pPr>
            <w:proofErr w:type="gramStart"/>
            <w:r w:rsidRPr="008451F9">
              <w:rPr>
                <w:rFonts w:ascii="Calibri" w:eastAsia="Times New Roman" w:hAnsi="Calibri" w:cs="Times New Roman"/>
                <w:color w:val="000000"/>
                <w:sz w:val="20"/>
                <w:szCs w:val="20"/>
              </w:rPr>
              <w:t>due</w:t>
            </w:r>
            <w:proofErr w:type="gramEnd"/>
            <w:r w:rsidRPr="008451F9">
              <w:rPr>
                <w:rFonts w:ascii="Calibri" w:eastAsia="Times New Roman" w:hAnsi="Calibri" w:cs="Times New Roman"/>
                <w:color w:val="000000"/>
                <w:sz w:val="20"/>
                <w:szCs w:val="20"/>
              </w:rPr>
              <w:t xml:space="preserve"> to the</w:t>
            </w:r>
          </w:p>
        </w:tc>
        <w:tc>
          <w:tcPr>
            <w:tcW w:w="1340" w:type="dxa"/>
            <w:tcBorders>
              <w:top w:val="nil"/>
              <w:left w:val="nil"/>
              <w:bottom w:val="nil"/>
              <w:right w:val="nil"/>
            </w:tcBorders>
            <w:shd w:val="clear" w:color="auto" w:fill="auto"/>
            <w:noWrap/>
            <w:vAlign w:val="bottom"/>
            <w:hideMark/>
          </w:tcPr>
          <w:p w14:paraId="682E0ABB" w14:textId="77777777" w:rsidR="001F6158" w:rsidRPr="008451F9" w:rsidRDefault="001F6158" w:rsidP="00856266">
            <w:pPr>
              <w:jc w:val="center"/>
              <w:rPr>
                <w:rFonts w:ascii="Calibri" w:eastAsia="Times New Roman" w:hAnsi="Calibri" w:cs="Times New Roman"/>
                <w:color w:val="000000"/>
                <w:sz w:val="20"/>
                <w:szCs w:val="20"/>
              </w:rPr>
            </w:pPr>
            <w:proofErr w:type="gramStart"/>
            <w:r w:rsidRPr="008451F9">
              <w:rPr>
                <w:rFonts w:ascii="Calibri" w:eastAsia="Times New Roman" w:hAnsi="Calibri" w:cs="Times New Roman"/>
                <w:color w:val="000000"/>
                <w:sz w:val="20"/>
                <w:szCs w:val="20"/>
              </w:rPr>
              <w:t>due</w:t>
            </w:r>
            <w:proofErr w:type="gramEnd"/>
            <w:r w:rsidRPr="008451F9">
              <w:rPr>
                <w:rFonts w:ascii="Calibri" w:eastAsia="Times New Roman" w:hAnsi="Calibri" w:cs="Times New Roman"/>
                <w:color w:val="000000"/>
                <w:sz w:val="20"/>
                <w:szCs w:val="20"/>
              </w:rPr>
              <w:t xml:space="preserve"> to the</w:t>
            </w:r>
          </w:p>
        </w:tc>
        <w:tc>
          <w:tcPr>
            <w:tcW w:w="1240" w:type="dxa"/>
            <w:tcBorders>
              <w:top w:val="nil"/>
              <w:left w:val="nil"/>
              <w:bottom w:val="nil"/>
              <w:right w:val="nil"/>
            </w:tcBorders>
            <w:shd w:val="clear" w:color="auto" w:fill="auto"/>
            <w:noWrap/>
            <w:vAlign w:val="bottom"/>
            <w:hideMark/>
          </w:tcPr>
          <w:p w14:paraId="495E91A8" w14:textId="77777777" w:rsidR="001F6158" w:rsidRPr="008451F9" w:rsidRDefault="001F6158" w:rsidP="00856266">
            <w:pPr>
              <w:jc w:val="center"/>
              <w:rPr>
                <w:rFonts w:ascii="Calibri" w:eastAsia="Times New Roman" w:hAnsi="Calibri" w:cs="Times New Roman"/>
                <w:color w:val="000000"/>
                <w:sz w:val="20"/>
                <w:szCs w:val="20"/>
              </w:rPr>
            </w:pPr>
            <w:proofErr w:type="gramStart"/>
            <w:r w:rsidRPr="008451F9">
              <w:rPr>
                <w:rFonts w:ascii="Calibri" w:eastAsia="Times New Roman" w:hAnsi="Calibri" w:cs="Times New Roman"/>
                <w:color w:val="000000"/>
                <w:sz w:val="20"/>
                <w:szCs w:val="20"/>
              </w:rPr>
              <w:t>output</w:t>
            </w:r>
            <w:proofErr w:type="gramEnd"/>
            <w:r w:rsidRPr="008451F9">
              <w:rPr>
                <w:rFonts w:ascii="Calibri" w:eastAsia="Times New Roman" w:hAnsi="Calibri" w:cs="Times New Roman"/>
                <w:color w:val="000000"/>
                <w:sz w:val="20"/>
                <w:szCs w:val="20"/>
              </w:rPr>
              <w:t xml:space="preserve">,  </w:t>
            </w:r>
          </w:p>
        </w:tc>
        <w:tc>
          <w:tcPr>
            <w:tcW w:w="1254" w:type="dxa"/>
            <w:tcBorders>
              <w:top w:val="nil"/>
              <w:left w:val="nil"/>
              <w:bottom w:val="nil"/>
              <w:right w:val="nil"/>
            </w:tcBorders>
            <w:shd w:val="clear" w:color="auto" w:fill="auto"/>
            <w:noWrap/>
            <w:vAlign w:val="bottom"/>
            <w:hideMark/>
          </w:tcPr>
          <w:p w14:paraId="4C06BF2F"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Total</w:t>
            </w:r>
          </w:p>
        </w:tc>
      </w:tr>
      <w:tr w:rsidR="001F6158" w:rsidRPr="008451F9" w14:paraId="24CA6713" w14:textId="77777777" w:rsidTr="00856266">
        <w:trPr>
          <w:trHeight w:val="300"/>
        </w:trPr>
        <w:tc>
          <w:tcPr>
            <w:tcW w:w="920" w:type="dxa"/>
            <w:tcBorders>
              <w:top w:val="nil"/>
              <w:left w:val="nil"/>
              <w:bottom w:val="nil"/>
              <w:right w:val="nil"/>
            </w:tcBorders>
            <w:shd w:val="clear" w:color="auto" w:fill="auto"/>
            <w:noWrap/>
            <w:vAlign w:val="bottom"/>
            <w:hideMark/>
          </w:tcPr>
          <w:p w14:paraId="13CCDF75"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Fiscal</w:t>
            </w:r>
          </w:p>
        </w:tc>
        <w:tc>
          <w:tcPr>
            <w:tcW w:w="1390" w:type="dxa"/>
            <w:tcBorders>
              <w:top w:val="nil"/>
              <w:left w:val="nil"/>
              <w:bottom w:val="nil"/>
              <w:right w:val="nil"/>
            </w:tcBorders>
            <w:shd w:val="clear" w:color="auto" w:fill="auto"/>
            <w:noWrap/>
            <w:vAlign w:val="bottom"/>
            <w:hideMark/>
          </w:tcPr>
          <w:p w14:paraId="35A54593" w14:textId="77777777" w:rsidR="001F6158" w:rsidRPr="008451F9" w:rsidRDefault="001F6158" w:rsidP="00856266">
            <w:pPr>
              <w:jc w:val="center"/>
              <w:rPr>
                <w:rFonts w:ascii="Calibri" w:eastAsia="Times New Roman" w:hAnsi="Calibri" w:cs="Times New Roman"/>
                <w:color w:val="000000"/>
                <w:sz w:val="20"/>
                <w:szCs w:val="20"/>
              </w:rPr>
            </w:pPr>
            <w:proofErr w:type="gramStart"/>
            <w:r w:rsidRPr="008451F9">
              <w:rPr>
                <w:rFonts w:ascii="Calibri" w:eastAsia="Times New Roman" w:hAnsi="Calibri" w:cs="Times New Roman"/>
                <w:color w:val="000000"/>
                <w:sz w:val="20"/>
                <w:szCs w:val="20"/>
              </w:rPr>
              <w:t>billions</w:t>
            </w:r>
            <w:proofErr w:type="gramEnd"/>
            <w:r w:rsidRPr="008451F9">
              <w:rPr>
                <w:rFonts w:ascii="Calibri" w:eastAsia="Times New Roman" w:hAnsi="Calibri" w:cs="Times New Roman"/>
                <w:color w:val="000000"/>
                <w:sz w:val="20"/>
                <w:szCs w:val="20"/>
              </w:rPr>
              <w:t xml:space="preserve"> of</w:t>
            </w:r>
          </w:p>
        </w:tc>
        <w:tc>
          <w:tcPr>
            <w:tcW w:w="1340" w:type="dxa"/>
            <w:tcBorders>
              <w:top w:val="nil"/>
              <w:left w:val="nil"/>
              <w:bottom w:val="nil"/>
              <w:right w:val="nil"/>
            </w:tcBorders>
            <w:shd w:val="clear" w:color="auto" w:fill="auto"/>
            <w:noWrap/>
            <w:vAlign w:val="bottom"/>
            <w:hideMark/>
          </w:tcPr>
          <w:p w14:paraId="206AE97A"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GNP, billions</w:t>
            </w:r>
          </w:p>
        </w:tc>
        <w:tc>
          <w:tcPr>
            <w:tcW w:w="1340" w:type="dxa"/>
            <w:tcBorders>
              <w:top w:val="nil"/>
              <w:left w:val="nil"/>
              <w:bottom w:val="nil"/>
              <w:right w:val="nil"/>
            </w:tcBorders>
            <w:shd w:val="clear" w:color="auto" w:fill="auto"/>
            <w:noWrap/>
            <w:vAlign w:val="bottom"/>
            <w:hideMark/>
          </w:tcPr>
          <w:p w14:paraId="408BB554" w14:textId="77777777" w:rsidR="001F6158" w:rsidRPr="008451F9" w:rsidRDefault="001F6158" w:rsidP="00856266">
            <w:pPr>
              <w:jc w:val="center"/>
              <w:rPr>
                <w:rFonts w:ascii="Calibri" w:eastAsia="Times New Roman" w:hAnsi="Calibri" w:cs="Times New Roman"/>
                <w:color w:val="000000"/>
                <w:sz w:val="20"/>
                <w:szCs w:val="20"/>
              </w:rPr>
            </w:pPr>
            <w:proofErr w:type="gramStart"/>
            <w:r w:rsidRPr="008451F9">
              <w:rPr>
                <w:rFonts w:ascii="Calibri" w:eastAsia="Times New Roman" w:hAnsi="Calibri" w:cs="Times New Roman"/>
                <w:color w:val="000000"/>
                <w:sz w:val="20"/>
                <w:szCs w:val="20"/>
              </w:rPr>
              <w:t>increase</w:t>
            </w:r>
            <w:proofErr w:type="gramEnd"/>
            <w:r w:rsidRPr="008451F9">
              <w:rPr>
                <w:rFonts w:ascii="Calibri" w:eastAsia="Times New Roman" w:hAnsi="Calibri" w:cs="Times New Roman"/>
                <w:color w:val="000000"/>
                <w:sz w:val="20"/>
                <w:szCs w:val="20"/>
              </w:rPr>
              <w:t xml:space="preserve"> of</w:t>
            </w:r>
          </w:p>
        </w:tc>
        <w:tc>
          <w:tcPr>
            <w:tcW w:w="1184" w:type="dxa"/>
            <w:tcBorders>
              <w:top w:val="nil"/>
              <w:left w:val="nil"/>
              <w:bottom w:val="nil"/>
              <w:right w:val="nil"/>
            </w:tcBorders>
            <w:shd w:val="clear" w:color="auto" w:fill="auto"/>
            <w:noWrap/>
            <w:vAlign w:val="bottom"/>
            <w:hideMark/>
          </w:tcPr>
          <w:p w14:paraId="4AB82058" w14:textId="77777777" w:rsidR="001F6158" w:rsidRPr="008451F9" w:rsidRDefault="001F6158" w:rsidP="00856266">
            <w:pPr>
              <w:jc w:val="center"/>
              <w:rPr>
                <w:rFonts w:ascii="Calibri" w:eastAsia="Times New Roman" w:hAnsi="Calibri" w:cs="Times New Roman"/>
                <w:color w:val="000000"/>
                <w:sz w:val="20"/>
                <w:szCs w:val="20"/>
              </w:rPr>
            </w:pPr>
            <w:proofErr w:type="gramStart"/>
            <w:r w:rsidRPr="008451F9">
              <w:rPr>
                <w:rFonts w:ascii="Calibri" w:eastAsia="Times New Roman" w:hAnsi="Calibri" w:cs="Times New Roman"/>
                <w:color w:val="000000"/>
                <w:sz w:val="20"/>
                <w:szCs w:val="20"/>
              </w:rPr>
              <w:t>billions</w:t>
            </w:r>
            <w:proofErr w:type="gramEnd"/>
            <w:r w:rsidRPr="008451F9">
              <w:rPr>
                <w:rFonts w:ascii="Calibri" w:eastAsia="Times New Roman" w:hAnsi="Calibri" w:cs="Times New Roman"/>
                <w:color w:val="000000"/>
                <w:sz w:val="20"/>
                <w:szCs w:val="20"/>
              </w:rPr>
              <w:t xml:space="preserve"> of</w:t>
            </w:r>
          </w:p>
        </w:tc>
        <w:tc>
          <w:tcPr>
            <w:tcW w:w="1660" w:type="dxa"/>
            <w:tcBorders>
              <w:top w:val="nil"/>
              <w:left w:val="nil"/>
              <w:bottom w:val="nil"/>
              <w:right w:val="nil"/>
            </w:tcBorders>
            <w:shd w:val="clear" w:color="auto" w:fill="auto"/>
            <w:noWrap/>
            <w:vAlign w:val="bottom"/>
            <w:hideMark/>
          </w:tcPr>
          <w:p w14:paraId="14BDBF17" w14:textId="77777777" w:rsidR="001F6158" w:rsidRPr="008451F9" w:rsidRDefault="001F6158" w:rsidP="00856266">
            <w:pPr>
              <w:jc w:val="center"/>
              <w:rPr>
                <w:rFonts w:ascii="Calibri" w:eastAsia="Times New Roman" w:hAnsi="Calibri" w:cs="Times New Roman"/>
                <w:color w:val="000000"/>
                <w:sz w:val="20"/>
                <w:szCs w:val="20"/>
              </w:rPr>
            </w:pPr>
            <w:proofErr w:type="gramStart"/>
            <w:r w:rsidRPr="008451F9">
              <w:rPr>
                <w:rFonts w:ascii="Calibri" w:eastAsia="Times New Roman" w:hAnsi="Calibri" w:cs="Times New Roman"/>
                <w:color w:val="000000"/>
                <w:sz w:val="20"/>
                <w:szCs w:val="20"/>
              </w:rPr>
              <w:t>new</w:t>
            </w:r>
            <w:proofErr w:type="gramEnd"/>
            <w:r w:rsidRPr="008451F9">
              <w:rPr>
                <w:rFonts w:ascii="Calibri" w:eastAsia="Times New Roman" w:hAnsi="Calibri" w:cs="Times New Roman"/>
                <w:color w:val="000000"/>
                <w:sz w:val="20"/>
                <w:szCs w:val="20"/>
              </w:rPr>
              <w:t xml:space="preserve"> investment,</w:t>
            </w:r>
          </w:p>
        </w:tc>
        <w:tc>
          <w:tcPr>
            <w:tcW w:w="1340" w:type="dxa"/>
            <w:tcBorders>
              <w:top w:val="nil"/>
              <w:left w:val="nil"/>
              <w:bottom w:val="nil"/>
              <w:right w:val="nil"/>
            </w:tcBorders>
            <w:shd w:val="clear" w:color="auto" w:fill="auto"/>
            <w:noWrap/>
            <w:vAlign w:val="bottom"/>
            <w:hideMark/>
          </w:tcPr>
          <w:p w14:paraId="4E589724" w14:textId="77777777" w:rsidR="001F6158" w:rsidRPr="008451F9" w:rsidRDefault="001F6158" w:rsidP="00856266">
            <w:pPr>
              <w:jc w:val="center"/>
              <w:rPr>
                <w:rFonts w:ascii="Calibri" w:eastAsia="Times New Roman" w:hAnsi="Calibri" w:cs="Times New Roman"/>
                <w:color w:val="000000"/>
                <w:sz w:val="20"/>
                <w:szCs w:val="20"/>
              </w:rPr>
            </w:pPr>
            <w:proofErr w:type="gramStart"/>
            <w:r w:rsidRPr="008451F9">
              <w:rPr>
                <w:rFonts w:ascii="Calibri" w:eastAsia="Times New Roman" w:hAnsi="Calibri" w:cs="Times New Roman"/>
                <w:color w:val="000000"/>
                <w:sz w:val="20"/>
                <w:szCs w:val="20"/>
              </w:rPr>
              <w:t>new</w:t>
            </w:r>
            <w:proofErr w:type="gramEnd"/>
          </w:p>
        </w:tc>
        <w:tc>
          <w:tcPr>
            <w:tcW w:w="1340" w:type="dxa"/>
            <w:tcBorders>
              <w:top w:val="nil"/>
              <w:left w:val="nil"/>
              <w:bottom w:val="nil"/>
              <w:right w:val="nil"/>
            </w:tcBorders>
            <w:shd w:val="clear" w:color="auto" w:fill="auto"/>
            <w:noWrap/>
            <w:vAlign w:val="bottom"/>
            <w:hideMark/>
          </w:tcPr>
          <w:p w14:paraId="37AB2C5A" w14:textId="77777777" w:rsidR="001F6158" w:rsidRPr="008451F9" w:rsidRDefault="001F6158" w:rsidP="00856266">
            <w:pPr>
              <w:jc w:val="center"/>
              <w:rPr>
                <w:rFonts w:ascii="Calibri" w:eastAsia="Times New Roman" w:hAnsi="Calibri" w:cs="Times New Roman"/>
                <w:color w:val="000000"/>
                <w:sz w:val="20"/>
                <w:szCs w:val="20"/>
              </w:rPr>
            </w:pPr>
            <w:proofErr w:type="gramStart"/>
            <w:r w:rsidRPr="008451F9">
              <w:rPr>
                <w:rFonts w:ascii="Calibri" w:eastAsia="Times New Roman" w:hAnsi="Calibri" w:cs="Times New Roman"/>
                <w:color w:val="000000"/>
                <w:sz w:val="20"/>
                <w:szCs w:val="20"/>
              </w:rPr>
              <w:t>new</w:t>
            </w:r>
            <w:proofErr w:type="gramEnd"/>
          </w:p>
        </w:tc>
        <w:tc>
          <w:tcPr>
            <w:tcW w:w="1240" w:type="dxa"/>
            <w:tcBorders>
              <w:top w:val="nil"/>
              <w:left w:val="nil"/>
              <w:bottom w:val="nil"/>
              <w:right w:val="nil"/>
            </w:tcBorders>
            <w:shd w:val="clear" w:color="auto" w:fill="auto"/>
            <w:noWrap/>
            <w:vAlign w:val="bottom"/>
            <w:hideMark/>
          </w:tcPr>
          <w:p w14:paraId="3CD13E3B" w14:textId="77777777" w:rsidR="001F6158" w:rsidRPr="008451F9" w:rsidRDefault="001F6158" w:rsidP="00856266">
            <w:pPr>
              <w:jc w:val="center"/>
              <w:rPr>
                <w:rFonts w:ascii="Calibri" w:eastAsia="Times New Roman" w:hAnsi="Calibri" w:cs="Times New Roman"/>
                <w:color w:val="000000"/>
                <w:sz w:val="20"/>
                <w:szCs w:val="20"/>
              </w:rPr>
            </w:pPr>
            <w:proofErr w:type="gramStart"/>
            <w:r w:rsidRPr="008451F9">
              <w:rPr>
                <w:rFonts w:ascii="Calibri" w:eastAsia="Times New Roman" w:hAnsi="Calibri" w:cs="Times New Roman"/>
                <w:color w:val="000000"/>
                <w:sz w:val="20"/>
                <w:szCs w:val="20"/>
              </w:rPr>
              <w:t>billions</w:t>
            </w:r>
            <w:proofErr w:type="gramEnd"/>
            <w:r w:rsidRPr="008451F9">
              <w:rPr>
                <w:rFonts w:ascii="Calibri" w:eastAsia="Times New Roman" w:hAnsi="Calibri" w:cs="Times New Roman"/>
                <w:color w:val="000000"/>
                <w:sz w:val="20"/>
                <w:szCs w:val="20"/>
              </w:rPr>
              <w:t xml:space="preserve"> of</w:t>
            </w:r>
          </w:p>
        </w:tc>
        <w:tc>
          <w:tcPr>
            <w:tcW w:w="1254" w:type="dxa"/>
            <w:tcBorders>
              <w:top w:val="nil"/>
              <w:left w:val="nil"/>
              <w:bottom w:val="nil"/>
              <w:right w:val="nil"/>
            </w:tcBorders>
            <w:shd w:val="clear" w:color="auto" w:fill="auto"/>
            <w:noWrap/>
            <w:vAlign w:val="bottom"/>
            <w:hideMark/>
          </w:tcPr>
          <w:p w14:paraId="424D267D" w14:textId="77777777" w:rsidR="001F6158" w:rsidRPr="008451F9" w:rsidRDefault="001F6158" w:rsidP="00856266">
            <w:pPr>
              <w:jc w:val="center"/>
              <w:rPr>
                <w:rFonts w:ascii="Calibri" w:eastAsia="Times New Roman" w:hAnsi="Calibri" w:cs="Times New Roman"/>
                <w:color w:val="000000"/>
                <w:sz w:val="20"/>
                <w:szCs w:val="20"/>
              </w:rPr>
            </w:pPr>
            <w:proofErr w:type="gramStart"/>
            <w:r w:rsidRPr="008451F9">
              <w:rPr>
                <w:rFonts w:ascii="Calibri" w:eastAsia="Times New Roman" w:hAnsi="Calibri" w:cs="Times New Roman"/>
                <w:color w:val="000000"/>
                <w:sz w:val="20"/>
                <w:szCs w:val="20"/>
              </w:rPr>
              <w:t>increase</w:t>
            </w:r>
            <w:proofErr w:type="gramEnd"/>
            <w:r w:rsidRPr="008451F9">
              <w:rPr>
                <w:rFonts w:ascii="Calibri" w:eastAsia="Times New Roman" w:hAnsi="Calibri" w:cs="Times New Roman"/>
                <w:color w:val="000000"/>
                <w:sz w:val="20"/>
                <w:szCs w:val="20"/>
              </w:rPr>
              <w:t xml:space="preserve"> of</w:t>
            </w:r>
          </w:p>
        </w:tc>
      </w:tr>
      <w:tr w:rsidR="001F6158" w:rsidRPr="008451F9" w14:paraId="7AEF21C2" w14:textId="77777777" w:rsidTr="00856266">
        <w:trPr>
          <w:trHeight w:val="300"/>
        </w:trPr>
        <w:tc>
          <w:tcPr>
            <w:tcW w:w="920" w:type="dxa"/>
            <w:tcBorders>
              <w:top w:val="nil"/>
              <w:left w:val="nil"/>
              <w:bottom w:val="nil"/>
              <w:right w:val="nil"/>
            </w:tcBorders>
            <w:shd w:val="clear" w:color="auto" w:fill="auto"/>
            <w:noWrap/>
            <w:vAlign w:val="bottom"/>
            <w:hideMark/>
          </w:tcPr>
          <w:p w14:paraId="03E0F955" w14:textId="77777777" w:rsidR="001F6158" w:rsidRPr="008451F9" w:rsidRDefault="001F6158" w:rsidP="00856266">
            <w:pPr>
              <w:jc w:val="center"/>
              <w:rPr>
                <w:rFonts w:ascii="Calibri" w:eastAsia="Times New Roman" w:hAnsi="Calibri" w:cs="Times New Roman"/>
                <w:color w:val="000000"/>
                <w:sz w:val="20"/>
                <w:szCs w:val="20"/>
                <w:u w:val="single"/>
              </w:rPr>
            </w:pPr>
            <w:r w:rsidRPr="008451F9">
              <w:rPr>
                <w:rFonts w:ascii="Calibri" w:eastAsia="Times New Roman" w:hAnsi="Calibri" w:cs="Times New Roman"/>
                <w:color w:val="000000"/>
                <w:sz w:val="20"/>
                <w:szCs w:val="20"/>
                <w:u w:val="single"/>
              </w:rPr>
              <w:t>Year</w:t>
            </w:r>
          </w:p>
        </w:tc>
        <w:tc>
          <w:tcPr>
            <w:tcW w:w="1390" w:type="dxa"/>
            <w:tcBorders>
              <w:top w:val="nil"/>
              <w:left w:val="nil"/>
              <w:bottom w:val="nil"/>
              <w:right w:val="nil"/>
            </w:tcBorders>
            <w:shd w:val="clear" w:color="auto" w:fill="auto"/>
            <w:noWrap/>
            <w:vAlign w:val="bottom"/>
            <w:hideMark/>
          </w:tcPr>
          <w:p w14:paraId="68C9D28C" w14:textId="77777777" w:rsidR="001F6158" w:rsidRPr="008451F9" w:rsidRDefault="001F6158" w:rsidP="00856266">
            <w:pPr>
              <w:jc w:val="center"/>
              <w:rPr>
                <w:rFonts w:ascii="Calibri" w:eastAsia="Times New Roman" w:hAnsi="Calibri" w:cs="Times New Roman"/>
                <w:color w:val="000000"/>
                <w:sz w:val="20"/>
                <w:szCs w:val="20"/>
                <w:u w:val="single"/>
              </w:rPr>
            </w:pPr>
            <w:proofErr w:type="gramStart"/>
            <w:r w:rsidRPr="008451F9">
              <w:rPr>
                <w:rFonts w:ascii="Calibri" w:eastAsia="Times New Roman" w:hAnsi="Calibri" w:cs="Times New Roman"/>
                <w:color w:val="000000"/>
                <w:sz w:val="20"/>
                <w:szCs w:val="20"/>
                <w:u w:val="single"/>
              </w:rPr>
              <w:t>dollars</w:t>
            </w:r>
            <w:proofErr w:type="gramEnd"/>
          </w:p>
        </w:tc>
        <w:tc>
          <w:tcPr>
            <w:tcW w:w="1340" w:type="dxa"/>
            <w:tcBorders>
              <w:top w:val="nil"/>
              <w:left w:val="nil"/>
              <w:bottom w:val="nil"/>
              <w:right w:val="nil"/>
            </w:tcBorders>
            <w:shd w:val="clear" w:color="auto" w:fill="auto"/>
            <w:noWrap/>
            <w:vAlign w:val="bottom"/>
            <w:hideMark/>
          </w:tcPr>
          <w:p w14:paraId="219F2632" w14:textId="77777777" w:rsidR="001F6158" w:rsidRPr="008451F9" w:rsidRDefault="001F6158" w:rsidP="00856266">
            <w:pPr>
              <w:jc w:val="center"/>
              <w:rPr>
                <w:rFonts w:ascii="Calibri" w:eastAsia="Times New Roman" w:hAnsi="Calibri" w:cs="Times New Roman"/>
                <w:color w:val="000000"/>
                <w:sz w:val="20"/>
                <w:szCs w:val="20"/>
                <w:u w:val="single"/>
              </w:rPr>
            </w:pPr>
            <w:proofErr w:type="gramStart"/>
            <w:r w:rsidRPr="008451F9">
              <w:rPr>
                <w:rFonts w:ascii="Calibri" w:eastAsia="Times New Roman" w:hAnsi="Calibri" w:cs="Times New Roman"/>
                <w:color w:val="000000"/>
                <w:sz w:val="20"/>
                <w:szCs w:val="20"/>
                <w:u w:val="single"/>
              </w:rPr>
              <w:t>of</w:t>
            </w:r>
            <w:proofErr w:type="gramEnd"/>
            <w:r w:rsidRPr="008451F9">
              <w:rPr>
                <w:rFonts w:ascii="Calibri" w:eastAsia="Times New Roman" w:hAnsi="Calibri" w:cs="Times New Roman"/>
                <w:color w:val="000000"/>
                <w:sz w:val="20"/>
                <w:szCs w:val="20"/>
                <w:u w:val="single"/>
              </w:rPr>
              <w:t xml:space="preserve"> dollars</w:t>
            </w:r>
          </w:p>
        </w:tc>
        <w:tc>
          <w:tcPr>
            <w:tcW w:w="1340" w:type="dxa"/>
            <w:tcBorders>
              <w:top w:val="nil"/>
              <w:left w:val="nil"/>
              <w:bottom w:val="nil"/>
              <w:right w:val="nil"/>
            </w:tcBorders>
            <w:shd w:val="clear" w:color="auto" w:fill="auto"/>
            <w:noWrap/>
            <w:vAlign w:val="bottom"/>
            <w:hideMark/>
          </w:tcPr>
          <w:p w14:paraId="7188FDC4" w14:textId="77777777" w:rsidR="001F6158" w:rsidRPr="008451F9" w:rsidRDefault="001F6158" w:rsidP="00856266">
            <w:pPr>
              <w:jc w:val="center"/>
              <w:rPr>
                <w:rFonts w:ascii="Calibri" w:eastAsia="Times New Roman" w:hAnsi="Calibri" w:cs="Times New Roman"/>
                <w:color w:val="000000"/>
                <w:sz w:val="20"/>
                <w:szCs w:val="20"/>
                <w:u w:val="single"/>
              </w:rPr>
            </w:pPr>
            <w:proofErr w:type="gramStart"/>
            <w:r w:rsidRPr="008451F9">
              <w:rPr>
                <w:rFonts w:ascii="Calibri" w:eastAsia="Times New Roman" w:hAnsi="Calibri" w:cs="Times New Roman"/>
                <w:color w:val="000000"/>
                <w:sz w:val="20"/>
                <w:szCs w:val="20"/>
                <w:u w:val="single"/>
              </w:rPr>
              <w:t>employment</w:t>
            </w:r>
            <w:proofErr w:type="gramEnd"/>
          </w:p>
        </w:tc>
        <w:tc>
          <w:tcPr>
            <w:tcW w:w="1184" w:type="dxa"/>
            <w:tcBorders>
              <w:top w:val="nil"/>
              <w:left w:val="nil"/>
              <w:bottom w:val="nil"/>
              <w:right w:val="nil"/>
            </w:tcBorders>
            <w:shd w:val="clear" w:color="auto" w:fill="auto"/>
            <w:noWrap/>
            <w:vAlign w:val="bottom"/>
            <w:hideMark/>
          </w:tcPr>
          <w:p w14:paraId="2F7C2B7C" w14:textId="77777777" w:rsidR="001F6158" w:rsidRPr="008451F9" w:rsidRDefault="001F6158" w:rsidP="00856266">
            <w:pPr>
              <w:jc w:val="center"/>
              <w:rPr>
                <w:rFonts w:ascii="Calibri" w:eastAsia="Times New Roman" w:hAnsi="Calibri" w:cs="Times New Roman"/>
                <w:color w:val="000000"/>
                <w:sz w:val="20"/>
                <w:szCs w:val="20"/>
                <w:u w:val="single"/>
              </w:rPr>
            </w:pPr>
            <w:proofErr w:type="gramStart"/>
            <w:r w:rsidRPr="008451F9">
              <w:rPr>
                <w:rFonts w:ascii="Calibri" w:eastAsia="Times New Roman" w:hAnsi="Calibri" w:cs="Times New Roman"/>
                <w:color w:val="000000"/>
                <w:sz w:val="20"/>
                <w:szCs w:val="20"/>
                <w:u w:val="single"/>
              </w:rPr>
              <w:t>dollars</w:t>
            </w:r>
            <w:proofErr w:type="gramEnd"/>
          </w:p>
        </w:tc>
        <w:tc>
          <w:tcPr>
            <w:tcW w:w="1660" w:type="dxa"/>
            <w:tcBorders>
              <w:top w:val="nil"/>
              <w:left w:val="nil"/>
              <w:bottom w:val="nil"/>
              <w:right w:val="nil"/>
            </w:tcBorders>
            <w:shd w:val="clear" w:color="auto" w:fill="auto"/>
            <w:noWrap/>
            <w:vAlign w:val="bottom"/>
            <w:hideMark/>
          </w:tcPr>
          <w:p w14:paraId="499D0173" w14:textId="77777777" w:rsidR="001F6158" w:rsidRPr="008451F9" w:rsidRDefault="001F6158" w:rsidP="00856266">
            <w:pPr>
              <w:jc w:val="center"/>
              <w:rPr>
                <w:rFonts w:ascii="Calibri" w:eastAsia="Times New Roman" w:hAnsi="Calibri" w:cs="Times New Roman"/>
                <w:color w:val="000000"/>
                <w:sz w:val="20"/>
                <w:szCs w:val="20"/>
                <w:u w:val="single"/>
              </w:rPr>
            </w:pPr>
            <w:proofErr w:type="gramStart"/>
            <w:r w:rsidRPr="008451F9">
              <w:rPr>
                <w:rFonts w:ascii="Calibri" w:eastAsia="Times New Roman" w:hAnsi="Calibri" w:cs="Times New Roman"/>
                <w:color w:val="000000"/>
                <w:sz w:val="20"/>
                <w:szCs w:val="20"/>
                <w:u w:val="single"/>
              </w:rPr>
              <w:t>billions</w:t>
            </w:r>
            <w:proofErr w:type="gramEnd"/>
            <w:r w:rsidRPr="008451F9">
              <w:rPr>
                <w:rFonts w:ascii="Calibri" w:eastAsia="Times New Roman" w:hAnsi="Calibri" w:cs="Times New Roman"/>
                <w:color w:val="000000"/>
                <w:sz w:val="20"/>
                <w:szCs w:val="20"/>
                <w:u w:val="single"/>
              </w:rPr>
              <w:t xml:space="preserve"> of dollars</w:t>
            </w:r>
          </w:p>
        </w:tc>
        <w:tc>
          <w:tcPr>
            <w:tcW w:w="1340" w:type="dxa"/>
            <w:tcBorders>
              <w:top w:val="nil"/>
              <w:left w:val="nil"/>
              <w:bottom w:val="nil"/>
              <w:right w:val="nil"/>
            </w:tcBorders>
            <w:shd w:val="clear" w:color="auto" w:fill="auto"/>
            <w:noWrap/>
            <w:vAlign w:val="bottom"/>
            <w:hideMark/>
          </w:tcPr>
          <w:p w14:paraId="274D649B" w14:textId="77777777" w:rsidR="001F6158" w:rsidRPr="008451F9" w:rsidRDefault="001F6158" w:rsidP="00856266">
            <w:pPr>
              <w:jc w:val="center"/>
              <w:rPr>
                <w:rFonts w:ascii="Calibri" w:eastAsia="Times New Roman" w:hAnsi="Calibri" w:cs="Times New Roman"/>
                <w:color w:val="000000"/>
                <w:sz w:val="20"/>
                <w:szCs w:val="20"/>
                <w:u w:val="single"/>
              </w:rPr>
            </w:pPr>
            <w:proofErr w:type="gramStart"/>
            <w:r w:rsidRPr="008451F9">
              <w:rPr>
                <w:rFonts w:ascii="Calibri" w:eastAsia="Times New Roman" w:hAnsi="Calibri" w:cs="Times New Roman"/>
                <w:color w:val="000000"/>
                <w:sz w:val="20"/>
                <w:szCs w:val="20"/>
                <w:u w:val="single"/>
              </w:rPr>
              <w:t>production</w:t>
            </w:r>
            <w:proofErr w:type="gramEnd"/>
          </w:p>
        </w:tc>
        <w:tc>
          <w:tcPr>
            <w:tcW w:w="1340" w:type="dxa"/>
            <w:tcBorders>
              <w:top w:val="nil"/>
              <w:left w:val="nil"/>
              <w:bottom w:val="nil"/>
              <w:right w:val="nil"/>
            </w:tcBorders>
            <w:shd w:val="clear" w:color="auto" w:fill="auto"/>
            <w:noWrap/>
            <w:vAlign w:val="bottom"/>
            <w:hideMark/>
          </w:tcPr>
          <w:p w14:paraId="5F196141" w14:textId="77777777" w:rsidR="001F6158" w:rsidRPr="008451F9" w:rsidRDefault="001F6158" w:rsidP="00856266">
            <w:pPr>
              <w:jc w:val="center"/>
              <w:rPr>
                <w:rFonts w:ascii="Calibri" w:eastAsia="Times New Roman" w:hAnsi="Calibri" w:cs="Times New Roman"/>
                <w:color w:val="000000"/>
                <w:sz w:val="20"/>
                <w:szCs w:val="20"/>
                <w:u w:val="single"/>
              </w:rPr>
            </w:pPr>
            <w:proofErr w:type="gramStart"/>
            <w:r w:rsidRPr="008451F9">
              <w:rPr>
                <w:rFonts w:ascii="Calibri" w:eastAsia="Times New Roman" w:hAnsi="Calibri" w:cs="Times New Roman"/>
                <w:color w:val="000000"/>
                <w:sz w:val="20"/>
                <w:szCs w:val="20"/>
                <w:u w:val="single"/>
              </w:rPr>
              <w:t>production</w:t>
            </w:r>
            <w:proofErr w:type="gramEnd"/>
          </w:p>
        </w:tc>
        <w:tc>
          <w:tcPr>
            <w:tcW w:w="1240" w:type="dxa"/>
            <w:tcBorders>
              <w:top w:val="nil"/>
              <w:left w:val="nil"/>
              <w:bottom w:val="nil"/>
              <w:right w:val="nil"/>
            </w:tcBorders>
            <w:shd w:val="clear" w:color="auto" w:fill="auto"/>
            <w:noWrap/>
            <w:vAlign w:val="bottom"/>
            <w:hideMark/>
          </w:tcPr>
          <w:p w14:paraId="6BB4D75F" w14:textId="77777777" w:rsidR="001F6158" w:rsidRPr="008451F9" w:rsidRDefault="001F6158" w:rsidP="00856266">
            <w:pPr>
              <w:jc w:val="center"/>
              <w:rPr>
                <w:rFonts w:ascii="Calibri" w:eastAsia="Times New Roman" w:hAnsi="Calibri" w:cs="Times New Roman"/>
                <w:color w:val="000000"/>
                <w:sz w:val="20"/>
                <w:szCs w:val="20"/>
                <w:u w:val="single"/>
              </w:rPr>
            </w:pPr>
            <w:proofErr w:type="gramStart"/>
            <w:r w:rsidRPr="008451F9">
              <w:rPr>
                <w:rFonts w:ascii="Calibri" w:eastAsia="Times New Roman" w:hAnsi="Calibri" w:cs="Times New Roman"/>
                <w:color w:val="000000"/>
                <w:sz w:val="20"/>
                <w:szCs w:val="20"/>
                <w:u w:val="single"/>
              </w:rPr>
              <w:t>dollars</w:t>
            </w:r>
            <w:proofErr w:type="gramEnd"/>
          </w:p>
        </w:tc>
        <w:tc>
          <w:tcPr>
            <w:tcW w:w="1254" w:type="dxa"/>
            <w:tcBorders>
              <w:top w:val="nil"/>
              <w:left w:val="nil"/>
              <w:bottom w:val="nil"/>
              <w:right w:val="nil"/>
            </w:tcBorders>
            <w:shd w:val="clear" w:color="auto" w:fill="auto"/>
            <w:noWrap/>
            <w:vAlign w:val="bottom"/>
            <w:hideMark/>
          </w:tcPr>
          <w:p w14:paraId="13B752C6" w14:textId="77777777" w:rsidR="001F6158" w:rsidRPr="008451F9" w:rsidRDefault="001F6158" w:rsidP="00856266">
            <w:pPr>
              <w:jc w:val="center"/>
              <w:rPr>
                <w:rFonts w:ascii="Calibri" w:eastAsia="Times New Roman" w:hAnsi="Calibri" w:cs="Times New Roman"/>
                <w:color w:val="000000"/>
                <w:sz w:val="20"/>
                <w:szCs w:val="20"/>
                <w:u w:val="single"/>
              </w:rPr>
            </w:pPr>
            <w:proofErr w:type="gramStart"/>
            <w:r w:rsidRPr="008451F9">
              <w:rPr>
                <w:rFonts w:ascii="Calibri" w:eastAsia="Times New Roman" w:hAnsi="Calibri" w:cs="Times New Roman"/>
                <w:color w:val="000000"/>
                <w:sz w:val="20"/>
                <w:szCs w:val="20"/>
                <w:u w:val="single"/>
              </w:rPr>
              <w:t>employment</w:t>
            </w:r>
            <w:proofErr w:type="gramEnd"/>
          </w:p>
        </w:tc>
      </w:tr>
      <w:tr w:rsidR="001F6158" w:rsidRPr="008451F9" w14:paraId="40144F6C" w14:textId="77777777" w:rsidTr="00856266">
        <w:trPr>
          <w:trHeight w:val="300"/>
        </w:trPr>
        <w:tc>
          <w:tcPr>
            <w:tcW w:w="920" w:type="dxa"/>
            <w:tcBorders>
              <w:top w:val="nil"/>
              <w:left w:val="nil"/>
              <w:bottom w:val="nil"/>
              <w:right w:val="nil"/>
            </w:tcBorders>
            <w:shd w:val="clear" w:color="auto" w:fill="auto"/>
            <w:noWrap/>
            <w:vAlign w:val="bottom"/>
            <w:hideMark/>
          </w:tcPr>
          <w:p w14:paraId="42EF19A5"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2017</w:t>
            </w:r>
          </w:p>
        </w:tc>
        <w:tc>
          <w:tcPr>
            <w:tcW w:w="1390" w:type="dxa"/>
            <w:tcBorders>
              <w:top w:val="nil"/>
              <w:left w:val="nil"/>
              <w:bottom w:val="nil"/>
              <w:right w:val="nil"/>
            </w:tcBorders>
            <w:shd w:val="clear" w:color="auto" w:fill="auto"/>
            <w:noWrap/>
            <w:vAlign w:val="bottom"/>
            <w:hideMark/>
          </w:tcPr>
          <w:p w14:paraId="69B7A6AE"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1</w:t>
            </w:r>
          </w:p>
        </w:tc>
        <w:tc>
          <w:tcPr>
            <w:tcW w:w="1340" w:type="dxa"/>
            <w:tcBorders>
              <w:top w:val="nil"/>
              <w:left w:val="nil"/>
              <w:bottom w:val="nil"/>
              <w:right w:val="nil"/>
            </w:tcBorders>
            <w:shd w:val="clear" w:color="auto" w:fill="auto"/>
            <w:noWrap/>
            <w:vAlign w:val="bottom"/>
            <w:hideMark/>
          </w:tcPr>
          <w:p w14:paraId="458255F3"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1.50</w:t>
            </w:r>
          </w:p>
        </w:tc>
        <w:tc>
          <w:tcPr>
            <w:tcW w:w="1340" w:type="dxa"/>
            <w:tcBorders>
              <w:top w:val="nil"/>
              <w:left w:val="nil"/>
              <w:bottom w:val="nil"/>
              <w:right w:val="nil"/>
            </w:tcBorders>
            <w:shd w:val="clear" w:color="auto" w:fill="auto"/>
            <w:noWrap/>
            <w:vAlign w:val="bottom"/>
            <w:hideMark/>
          </w:tcPr>
          <w:p w14:paraId="342824F8"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20,550</w:t>
            </w:r>
          </w:p>
        </w:tc>
        <w:tc>
          <w:tcPr>
            <w:tcW w:w="1184" w:type="dxa"/>
            <w:tcBorders>
              <w:top w:val="nil"/>
              <w:left w:val="nil"/>
              <w:bottom w:val="nil"/>
              <w:right w:val="nil"/>
            </w:tcBorders>
            <w:shd w:val="clear" w:color="auto" w:fill="auto"/>
            <w:noWrap/>
            <w:vAlign w:val="bottom"/>
            <w:hideMark/>
          </w:tcPr>
          <w:p w14:paraId="031F01D5"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0.00</w:t>
            </w:r>
          </w:p>
        </w:tc>
        <w:tc>
          <w:tcPr>
            <w:tcW w:w="1660" w:type="dxa"/>
            <w:tcBorders>
              <w:top w:val="nil"/>
              <w:left w:val="nil"/>
              <w:bottom w:val="nil"/>
              <w:right w:val="nil"/>
            </w:tcBorders>
            <w:shd w:val="clear" w:color="auto" w:fill="auto"/>
            <w:noWrap/>
            <w:vAlign w:val="bottom"/>
            <w:hideMark/>
          </w:tcPr>
          <w:p w14:paraId="579603A5"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0.00</w:t>
            </w:r>
          </w:p>
        </w:tc>
        <w:tc>
          <w:tcPr>
            <w:tcW w:w="1340" w:type="dxa"/>
            <w:tcBorders>
              <w:top w:val="nil"/>
              <w:left w:val="nil"/>
              <w:bottom w:val="nil"/>
              <w:right w:val="nil"/>
            </w:tcBorders>
            <w:shd w:val="clear" w:color="auto" w:fill="auto"/>
            <w:noWrap/>
            <w:vAlign w:val="bottom"/>
            <w:hideMark/>
          </w:tcPr>
          <w:p w14:paraId="3116C4C9"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0</w:t>
            </w:r>
          </w:p>
        </w:tc>
        <w:tc>
          <w:tcPr>
            <w:tcW w:w="1340" w:type="dxa"/>
            <w:tcBorders>
              <w:top w:val="nil"/>
              <w:left w:val="nil"/>
              <w:bottom w:val="nil"/>
              <w:right w:val="nil"/>
            </w:tcBorders>
            <w:shd w:val="clear" w:color="auto" w:fill="auto"/>
            <w:noWrap/>
            <w:vAlign w:val="bottom"/>
            <w:hideMark/>
          </w:tcPr>
          <w:p w14:paraId="51881674"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0</w:t>
            </w:r>
          </w:p>
        </w:tc>
        <w:tc>
          <w:tcPr>
            <w:tcW w:w="1240" w:type="dxa"/>
            <w:tcBorders>
              <w:top w:val="nil"/>
              <w:left w:val="nil"/>
              <w:bottom w:val="nil"/>
              <w:right w:val="nil"/>
            </w:tcBorders>
            <w:shd w:val="clear" w:color="auto" w:fill="auto"/>
            <w:noWrap/>
            <w:vAlign w:val="bottom"/>
            <w:hideMark/>
          </w:tcPr>
          <w:p w14:paraId="6CD24C42"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1.50</w:t>
            </w:r>
          </w:p>
        </w:tc>
        <w:tc>
          <w:tcPr>
            <w:tcW w:w="1254" w:type="dxa"/>
            <w:tcBorders>
              <w:top w:val="nil"/>
              <w:left w:val="nil"/>
              <w:bottom w:val="nil"/>
              <w:right w:val="nil"/>
            </w:tcBorders>
            <w:shd w:val="clear" w:color="auto" w:fill="auto"/>
            <w:noWrap/>
            <w:vAlign w:val="bottom"/>
            <w:hideMark/>
          </w:tcPr>
          <w:p w14:paraId="5AC4844C"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20,550</w:t>
            </w:r>
          </w:p>
        </w:tc>
      </w:tr>
      <w:tr w:rsidR="001F6158" w:rsidRPr="008451F9" w14:paraId="08349944" w14:textId="77777777" w:rsidTr="00856266">
        <w:trPr>
          <w:trHeight w:val="300"/>
        </w:trPr>
        <w:tc>
          <w:tcPr>
            <w:tcW w:w="920" w:type="dxa"/>
            <w:tcBorders>
              <w:top w:val="nil"/>
              <w:left w:val="nil"/>
              <w:bottom w:val="nil"/>
              <w:right w:val="nil"/>
            </w:tcBorders>
            <w:shd w:val="clear" w:color="auto" w:fill="auto"/>
            <w:noWrap/>
            <w:vAlign w:val="bottom"/>
            <w:hideMark/>
          </w:tcPr>
          <w:p w14:paraId="6637A6B8"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2018</w:t>
            </w:r>
          </w:p>
        </w:tc>
        <w:tc>
          <w:tcPr>
            <w:tcW w:w="1390" w:type="dxa"/>
            <w:tcBorders>
              <w:top w:val="nil"/>
              <w:left w:val="nil"/>
              <w:bottom w:val="nil"/>
              <w:right w:val="nil"/>
            </w:tcBorders>
            <w:shd w:val="clear" w:color="auto" w:fill="auto"/>
            <w:noWrap/>
            <w:vAlign w:val="bottom"/>
            <w:hideMark/>
          </w:tcPr>
          <w:p w14:paraId="0003BB70"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1.5</w:t>
            </w:r>
          </w:p>
        </w:tc>
        <w:tc>
          <w:tcPr>
            <w:tcW w:w="1340" w:type="dxa"/>
            <w:tcBorders>
              <w:top w:val="nil"/>
              <w:left w:val="nil"/>
              <w:bottom w:val="nil"/>
              <w:right w:val="nil"/>
            </w:tcBorders>
            <w:shd w:val="clear" w:color="auto" w:fill="auto"/>
            <w:noWrap/>
            <w:vAlign w:val="bottom"/>
            <w:hideMark/>
          </w:tcPr>
          <w:p w14:paraId="2A3A5BF4"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2.25</w:t>
            </w:r>
          </w:p>
        </w:tc>
        <w:tc>
          <w:tcPr>
            <w:tcW w:w="1340" w:type="dxa"/>
            <w:tcBorders>
              <w:top w:val="nil"/>
              <w:left w:val="nil"/>
              <w:bottom w:val="nil"/>
              <w:right w:val="nil"/>
            </w:tcBorders>
            <w:shd w:val="clear" w:color="auto" w:fill="auto"/>
            <w:noWrap/>
            <w:vAlign w:val="bottom"/>
            <w:hideMark/>
          </w:tcPr>
          <w:p w14:paraId="1BE67630"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30,825</w:t>
            </w:r>
          </w:p>
        </w:tc>
        <w:tc>
          <w:tcPr>
            <w:tcW w:w="1184" w:type="dxa"/>
            <w:tcBorders>
              <w:top w:val="nil"/>
              <w:left w:val="nil"/>
              <w:bottom w:val="nil"/>
              <w:right w:val="nil"/>
            </w:tcBorders>
            <w:shd w:val="clear" w:color="auto" w:fill="auto"/>
            <w:noWrap/>
            <w:vAlign w:val="bottom"/>
            <w:hideMark/>
          </w:tcPr>
          <w:p w14:paraId="7350C8DE"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0.00</w:t>
            </w:r>
          </w:p>
        </w:tc>
        <w:tc>
          <w:tcPr>
            <w:tcW w:w="1660" w:type="dxa"/>
            <w:tcBorders>
              <w:top w:val="nil"/>
              <w:left w:val="nil"/>
              <w:bottom w:val="nil"/>
              <w:right w:val="nil"/>
            </w:tcBorders>
            <w:shd w:val="clear" w:color="auto" w:fill="auto"/>
            <w:noWrap/>
            <w:vAlign w:val="bottom"/>
            <w:hideMark/>
          </w:tcPr>
          <w:p w14:paraId="7D36E265"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0.00</w:t>
            </w:r>
          </w:p>
        </w:tc>
        <w:tc>
          <w:tcPr>
            <w:tcW w:w="1340" w:type="dxa"/>
            <w:tcBorders>
              <w:top w:val="nil"/>
              <w:left w:val="nil"/>
              <w:bottom w:val="nil"/>
              <w:right w:val="nil"/>
            </w:tcBorders>
            <w:shd w:val="clear" w:color="auto" w:fill="auto"/>
            <w:noWrap/>
            <w:vAlign w:val="bottom"/>
            <w:hideMark/>
          </w:tcPr>
          <w:p w14:paraId="3D983AF2"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0</w:t>
            </w:r>
          </w:p>
        </w:tc>
        <w:tc>
          <w:tcPr>
            <w:tcW w:w="1340" w:type="dxa"/>
            <w:tcBorders>
              <w:top w:val="nil"/>
              <w:left w:val="nil"/>
              <w:bottom w:val="nil"/>
              <w:right w:val="nil"/>
            </w:tcBorders>
            <w:shd w:val="clear" w:color="auto" w:fill="auto"/>
            <w:noWrap/>
            <w:vAlign w:val="bottom"/>
            <w:hideMark/>
          </w:tcPr>
          <w:p w14:paraId="141A324E"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0</w:t>
            </w:r>
          </w:p>
        </w:tc>
        <w:tc>
          <w:tcPr>
            <w:tcW w:w="1240" w:type="dxa"/>
            <w:tcBorders>
              <w:top w:val="nil"/>
              <w:left w:val="nil"/>
              <w:bottom w:val="nil"/>
              <w:right w:val="nil"/>
            </w:tcBorders>
            <w:shd w:val="clear" w:color="auto" w:fill="auto"/>
            <w:noWrap/>
            <w:vAlign w:val="bottom"/>
            <w:hideMark/>
          </w:tcPr>
          <w:p w14:paraId="4C088C63"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2.25</w:t>
            </w:r>
          </w:p>
        </w:tc>
        <w:tc>
          <w:tcPr>
            <w:tcW w:w="1254" w:type="dxa"/>
            <w:tcBorders>
              <w:top w:val="nil"/>
              <w:left w:val="nil"/>
              <w:bottom w:val="nil"/>
              <w:right w:val="nil"/>
            </w:tcBorders>
            <w:shd w:val="clear" w:color="auto" w:fill="auto"/>
            <w:noWrap/>
            <w:vAlign w:val="bottom"/>
            <w:hideMark/>
          </w:tcPr>
          <w:p w14:paraId="7EFE98B0"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30,825</w:t>
            </w:r>
          </w:p>
        </w:tc>
      </w:tr>
      <w:tr w:rsidR="001F6158" w:rsidRPr="008451F9" w14:paraId="1715F4D9" w14:textId="77777777" w:rsidTr="00856266">
        <w:trPr>
          <w:trHeight w:val="300"/>
        </w:trPr>
        <w:tc>
          <w:tcPr>
            <w:tcW w:w="920" w:type="dxa"/>
            <w:tcBorders>
              <w:top w:val="nil"/>
              <w:left w:val="nil"/>
              <w:bottom w:val="nil"/>
              <w:right w:val="nil"/>
            </w:tcBorders>
            <w:shd w:val="clear" w:color="auto" w:fill="auto"/>
            <w:noWrap/>
            <w:vAlign w:val="bottom"/>
            <w:hideMark/>
          </w:tcPr>
          <w:p w14:paraId="64E88CF5"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2019</w:t>
            </w:r>
          </w:p>
        </w:tc>
        <w:tc>
          <w:tcPr>
            <w:tcW w:w="1390" w:type="dxa"/>
            <w:tcBorders>
              <w:top w:val="nil"/>
              <w:left w:val="nil"/>
              <w:bottom w:val="nil"/>
              <w:right w:val="nil"/>
            </w:tcBorders>
            <w:shd w:val="clear" w:color="auto" w:fill="auto"/>
            <w:noWrap/>
            <w:vAlign w:val="bottom"/>
            <w:hideMark/>
          </w:tcPr>
          <w:p w14:paraId="4874893E"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2</w:t>
            </w:r>
          </w:p>
        </w:tc>
        <w:tc>
          <w:tcPr>
            <w:tcW w:w="1340" w:type="dxa"/>
            <w:tcBorders>
              <w:top w:val="nil"/>
              <w:left w:val="nil"/>
              <w:bottom w:val="nil"/>
              <w:right w:val="nil"/>
            </w:tcBorders>
            <w:shd w:val="clear" w:color="auto" w:fill="auto"/>
            <w:noWrap/>
            <w:vAlign w:val="bottom"/>
            <w:hideMark/>
          </w:tcPr>
          <w:p w14:paraId="39C1DB20"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3.00</w:t>
            </w:r>
          </w:p>
        </w:tc>
        <w:tc>
          <w:tcPr>
            <w:tcW w:w="1340" w:type="dxa"/>
            <w:tcBorders>
              <w:top w:val="nil"/>
              <w:left w:val="nil"/>
              <w:bottom w:val="nil"/>
              <w:right w:val="nil"/>
            </w:tcBorders>
            <w:shd w:val="clear" w:color="auto" w:fill="auto"/>
            <w:noWrap/>
            <w:vAlign w:val="bottom"/>
            <w:hideMark/>
          </w:tcPr>
          <w:p w14:paraId="5D003F07"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41,100</w:t>
            </w:r>
          </w:p>
        </w:tc>
        <w:tc>
          <w:tcPr>
            <w:tcW w:w="1184" w:type="dxa"/>
            <w:tcBorders>
              <w:top w:val="nil"/>
              <w:left w:val="nil"/>
              <w:bottom w:val="nil"/>
              <w:right w:val="nil"/>
            </w:tcBorders>
            <w:shd w:val="clear" w:color="auto" w:fill="auto"/>
            <w:noWrap/>
            <w:vAlign w:val="bottom"/>
            <w:hideMark/>
          </w:tcPr>
          <w:p w14:paraId="6D7ED8AA"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0.33</w:t>
            </w:r>
          </w:p>
        </w:tc>
        <w:tc>
          <w:tcPr>
            <w:tcW w:w="1660" w:type="dxa"/>
            <w:tcBorders>
              <w:top w:val="nil"/>
              <w:left w:val="nil"/>
              <w:bottom w:val="nil"/>
              <w:right w:val="nil"/>
            </w:tcBorders>
            <w:shd w:val="clear" w:color="auto" w:fill="auto"/>
            <w:noWrap/>
            <w:vAlign w:val="bottom"/>
            <w:hideMark/>
          </w:tcPr>
          <w:p w14:paraId="364AEBE4"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0.33</w:t>
            </w:r>
          </w:p>
        </w:tc>
        <w:tc>
          <w:tcPr>
            <w:tcW w:w="1340" w:type="dxa"/>
            <w:tcBorders>
              <w:top w:val="nil"/>
              <w:left w:val="nil"/>
              <w:bottom w:val="nil"/>
              <w:right w:val="nil"/>
            </w:tcBorders>
            <w:shd w:val="clear" w:color="auto" w:fill="auto"/>
            <w:noWrap/>
            <w:vAlign w:val="bottom"/>
            <w:hideMark/>
          </w:tcPr>
          <w:p w14:paraId="734866A9"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4,625</w:t>
            </w:r>
          </w:p>
        </w:tc>
        <w:tc>
          <w:tcPr>
            <w:tcW w:w="1340" w:type="dxa"/>
            <w:tcBorders>
              <w:top w:val="nil"/>
              <w:left w:val="nil"/>
              <w:bottom w:val="nil"/>
              <w:right w:val="nil"/>
            </w:tcBorders>
            <w:shd w:val="clear" w:color="auto" w:fill="auto"/>
            <w:noWrap/>
            <w:vAlign w:val="bottom"/>
            <w:hideMark/>
          </w:tcPr>
          <w:p w14:paraId="3B97639F"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4,625</w:t>
            </w:r>
          </w:p>
        </w:tc>
        <w:tc>
          <w:tcPr>
            <w:tcW w:w="1240" w:type="dxa"/>
            <w:tcBorders>
              <w:top w:val="nil"/>
              <w:left w:val="nil"/>
              <w:bottom w:val="nil"/>
              <w:right w:val="nil"/>
            </w:tcBorders>
            <w:shd w:val="clear" w:color="auto" w:fill="auto"/>
            <w:noWrap/>
            <w:vAlign w:val="bottom"/>
            <w:hideMark/>
          </w:tcPr>
          <w:p w14:paraId="39D598EA"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3.33</w:t>
            </w:r>
          </w:p>
        </w:tc>
        <w:tc>
          <w:tcPr>
            <w:tcW w:w="1254" w:type="dxa"/>
            <w:tcBorders>
              <w:top w:val="nil"/>
              <w:left w:val="nil"/>
              <w:bottom w:val="nil"/>
              <w:right w:val="nil"/>
            </w:tcBorders>
            <w:shd w:val="clear" w:color="auto" w:fill="auto"/>
            <w:noWrap/>
            <w:vAlign w:val="bottom"/>
            <w:hideMark/>
          </w:tcPr>
          <w:p w14:paraId="52580DCB"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45,725</w:t>
            </w:r>
          </w:p>
        </w:tc>
      </w:tr>
      <w:tr w:rsidR="001F6158" w:rsidRPr="008451F9" w14:paraId="376C95C9" w14:textId="77777777" w:rsidTr="00856266">
        <w:trPr>
          <w:trHeight w:val="300"/>
        </w:trPr>
        <w:tc>
          <w:tcPr>
            <w:tcW w:w="920" w:type="dxa"/>
            <w:tcBorders>
              <w:top w:val="nil"/>
              <w:left w:val="nil"/>
              <w:bottom w:val="nil"/>
              <w:right w:val="nil"/>
            </w:tcBorders>
            <w:shd w:val="clear" w:color="auto" w:fill="auto"/>
            <w:noWrap/>
            <w:vAlign w:val="bottom"/>
            <w:hideMark/>
          </w:tcPr>
          <w:p w14:paraId="405EE2FA"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2020</w:t>
            </w:r>
          </w:p>
        </w:tc>
        <w:tc>
          <w:tcPr>
            <w:tcW w:w="1390" w:type="dxa"/>
            <w:tcBorders>
              <w:top w:val="nil"/>
              <w:left w:val="nil"/>
              <w:bottom w:val="nil"/>
              <w:right w:val="nil"/>
            </w:tcBorders>
            <w:shd w:val="clear" w:color="auto" w:fill="auto"/>
            <w:noWrap/>
            <w:vAlign w:val="bottom"/>
            <w:hideMark/>
          </w:tcPr>
          <w:p w14:paraId="133668DD"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2.25</w:t>
            </w:r>
          </w:p>
        </w:tc>
        <w:tc>
          <w:tcPr>
            <w:tcW w:w="1340" w:type="dxa"/>
            <w:tcBorders>
              <w:top w:val="nil"/>
              <w:left w:val="nil"/>
              <w:bottom w:val="nil"/>
              <w:right w:val="nil"/>
            </w:tcBorders>
            <w:shd w:val="clear" w:color="auto" w:fill="auto"/>
            <w:noWrap/>
            <w:vAlign w:val="bottom"/>
            <w:hideMark/>
          </w:tcPr>
          <w:p w14:paraId="2961AA2C"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3.38</w:t>
            </w:r>
          </w:p>
        </w:tc>
        <w:tc>
          <w:tcPr>
            <w:tcW w:w="1340" w:type="dxa"/>
            <w:tcBorders>
              <w:top w:val="nil"/>
              <w:left w:val="nil"/>
              <w:bottom w:val="nil"/>
              <w:right w:val="nil"/>
            </w:tcBorders>
            <w:shd w:val="clear" w:color="auto" w:fill="auto"/>
            <w:noWrap/>
            <w:vAlign w:val="bottom"/>
            <w:hideMark/>
          </w:tcPr>
          <w:p w14:paraId="22CA2331"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46,238</w:t>
            </w:r>
          </w:p>
        </w:tc>
        <w:tc>
          <w:tcPr>
            <w:tcW w:w="1184" w:type="dxa"/>
            <w:tcBorders>
              <w:top w:val="nil"/>
              <w:left w:val="nil"/>
              <w:bottom w:val="nil"/>
              <w:right w:val="nil"/>
            </w:tcBorders>
            <w:shd w:val="clear" w:color="auto" w:fill="auto"/>
            <w:noWrap/>
            <w:vAlign w:val="bottom"/>
            <w:hideMark/>
          </w:tcPr>
          <w:p w14:paraId="3FB4D409"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0.50</w:t>
            </w:r>
          </w:p>
        </w:tc>
        <w:tc>
          <w:tcPr>
            <w:tcW w:w="1660" w:type="dxa"/>
            <w:tcBorders>
              <w:top w:val="nil"/>
              <w:left w:val="nil"/>
              <w:bottom w:val="nil"/>
              <w:right w:val="nil"/>
            </w:tcBorders>
            <w:shd w:val="clear" w:color="auto" w:fill="auto"/>
            <w:noWrap/>
            <w:vAlign w:val="bottom"/>
            <w:hideMark/>
          </w:tcPr>
          <w:p w14:paraId="173730D1"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0.83</w:t>
            </w:r>
          </w:p>
        </w:tc>
        <w:tc>
          <w:tcPr>
            <w:tcW w:w="1340" w:type="dxa"/>
            <w:tcBorders>
              <w:top w:val="nil"/>
              <w:left w:val="nil"/>
              <w:bottom w:val="nil"/>
              <w:right w:val="nil"/>
            </w:tcBorders>
            <w:shd w:val="clear" w:color="auto" w:fill="auto"/>
            <w:noWrap/>
            <w:vAlign w:val="bottom"/>
            <w:hideMark/>
          </w:tcPr>
          <w:p w14:paraId="3B5889B5"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6,938</w:t>
            </w:r>
          </w:p>
        </w:tc>
        <w:tc>
          <w:tcPr>
            <w:tcW w:w="1340" w:type="dxa"/>
            <w:tcBorders>
              <w:top w:val="nil"/>
              <w:left w:val="nil"/>
              <w:bottom w:val="nil"/>
              <w:right w:val="nil"/>
            </w:tcBorders>
            <w:shd w:val="clear" w:color="auto" w:fill="auto"/>
            <w:noWrap/>
            <w:vAlign w:val="bottom"/>
            <w:hideMark/>
          </w:tcPr>
          <w:p w14:paraId="4EA7BF0B"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11,563</w:t>
            </w:r>
          </w:p>
        </w:tc>
        <w:tc>
          <w:tcPr>
            <w:tcW w:w="1240" w:type="dxa"/>
            <w:tcBorders>
              <w:top w:val="nil"/>
              <w:left w:val="nil"/>
              <w:bottom w:val="nil"/>
              <w:right w:val="nil"/>
            </w:tcBorders>
            <w:shd w:val="clear" w:color="auto" w:fill="auto"/>
            <w:noWrap/>
            <w:vAlign w:val="bottom"/>
            <w:hideMark/>
          </w:tcPr>
          <w:p w14:paraId="1458DE1E"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4.21</w:t>
            </w:r>
          </w:p>
        </w:tc>
        <w:tc>
          <w:tcPr>
            <w:tcW w:w="1254" w:type="dxa"/>
            <w:tcBorders>
              <w:top w:val="nil"/>
              <w:left w:val="nil"/>
              <w:bottom w:val="nil"/>
              <w:right w:val="nil"/>
            </w:tcBorders>
            <w:shd w:val="clear" w:color="auto" w:fill="auto"/>
            <w:noWrap/>
            <w:vAlign w:val="bottom"/>
            <w:hideMark/>
          </w:tcPr>
          <w:p w14:paraId="304DE590"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57,800</w:t>
            </w:r>
          </w:p>
        </w:tc>
      </w:tr>
      <w:tr w:rsidR="001F6158" w:rsidRPr="008451F9" w14:paraId="0A981575" w14:textId="77777777" w:rsidTr="00856266">
        <w:trPr>
          <w:trHeight w:val="300"/>
        </w:trPr>
        <w:tc>
          <w:tcPr>
            <w:tcW w:w="920" w:type="dxa"/>
            <w:tcBorders>
              <w:top w:val="nil"/>
              <w:left w:val="nil"/>
              <w:bottom w:val="nil"/>
              <w:right w:val="nil"/>
            </w:tcBorders>
            <w:shd w:val="clear" w:color="auto" w:fill="auto"/>
            <w:noWrap/>
            <w:vAlign w:val="bottom"/>
            <w:hideMark/>
          </w:tcPr>
          <w:p w14:paraId="5BBB1D01"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2021</w:t>
            </w:r>
          </w:p>
        </w:tc>
        <w:tc>
          <w:tcPr>
            <w:tcW w:w="1390" w:type="dxa"/>
            <w:tcBorders>
              <w:top w:val="nil"/>
              <w:left w:val="nil"/>
              <w:bottom w:val="nil"/>
              <w:right w:val="nil"/>
            </w:tcBorders>
            <w:shd w:val="clear" w:color="auto" w:fill="auto"/>
            <w:noWrap/>
            <w:vAlign w:val="bottom"/>
            <w:hideMark/>
          </w:tcPr>
          <w:p w14:paraId="3454992A"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2.25</w:t>
            </w:r>
          </w:p>
        </w:tc>
        <w:tc>
          <w:tcPr>
            <w:tcW w:w="1340" w:type="dxa"/>
            <w:tcBorders>
              <w:top w:val="nil"/>
              <w:left w:val="nil"/>
              <w:bottom w:val="nil"/>
              <w:right w:val="nil"/>
            </w:tcBorders>
            <w:shd w:val="clear" w:color="auto" w:fill="auto"/>
            <w:noWrap/>
            <w:vAlign w:val="bottom"/>
            <w:hideMark/>
          </w:tcPr>
          <w:p w14:paraId="2C84A604"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3.38</w:t>
            </w:r>
          </w:p>
        </w:tc>
        <w:tc>
          <w:tcPr>
            <w:tcW w:w="1340" w:type="dxa"/>
            <w:tcBorders>
              <w:top w:val="nil"/>
              <w:left w:val="nil"/>
              <w:bottom w:val="nil"/>
              <w:right w:val="nil"/>
            </w:tcBorders>
            <w:shd w:val="clear" w:color="auto" w:fill="auto"/>
            <w:noWrap/>
            <w:vAlign w:val="bottom"/>
            <w:hideMark/>
          </w:tcPr>
          <w:p w14:paraId="77E1C569"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46,238</w:t>
            </w:r>
          </w:p>
        </w:tc>
        <w:tc>
          <w:tcPr>
            <w:tcW w:w="1184" w:type="dxa"/>
            <w:tcBorders>
              <w:top w:val="nil"/>
              <w:left w:val="nil"/>
              <w:bottom w:val="nil"/>
              <w:right w:val="nil"/>
            </w:tcBorders>
            <w:shd w:val="clear" w:color="auto" w:fill="auto"/>
            <w:noWrap/>
            <w:vAlign w:val="bottom"/>
            <w:hideMark/>
          </w:tcPr>
          <w:p w14:paraId="2B5F44CE"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0.67</w:t>
            </w:r>
          </w:p>
        </w:tc>
        <w:tc>
          <w:tcPr>
            <w:tcW w:w="1660" w:type="dxa"/>
            <w:tcBorders>
              <w:top w:val="nil"/>
              <w:left w:val="nil"/>
              <w:bottom w:val="nil"/>
              <w:right w:val="nil"/>
            </w:tcBorders>
            <w:shd w:val="clear" w:color="auto" w:fill="auto"/>
            <w:noWrap/>
            <w:vAlign w:val="bottom"/>
            <w:hideMark/>
          </w:tcPr>
          <w:p w14:paraId="00DF6FD3"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1.50</w:t>
            </w:r>
          </w:p>
        </w:tc>
        <w:tc>
          <w:tcPr>
            <w:tcW w:w="1340" w:type="dxa"/>
            <w:tcBorders>
              <w:top w:val="nil"/>
              <w:left w:val="nil"/>
              <w:bottom w:val="nil"/>
              <w:right w:val="nil"/>
            </w:tcBorders>
            <w:shd w:val="clear" w:color="auto" w:fill="auto"/>
            <w:noWrap/>
            <w:vAlign w:val="bottom"/>
            <w:hideMark/>
          </w:tcPr>
          <w:p w14:paraId="16D1B517"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9,250</w:t>
            </w:r>
          </w:p>
        </w:tc>
        <w:tc>
          <w:tcPr>
            <w:tcW w:w="1340" w:type="dxa"/>
            <w:tcBorders>
              <w:top w:val="nil"/>
              <w:left w:val="nil"/>
              <w:bottom w:val="nil"/>
              <w:right w:val="nil"/>
            </w:tcBorders>
            <w:shd w:val="clear" w:color="auto" w:fill="auto"/>
            <w:noWrap/>
            <w:vAlign w:val="bottom"/>
            <w:hideMark/>
          </w:tcPr>
          <w:p w14:paraId="061CF91E"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20,813</w:t>
            </w:r>
          </w:p>
        </w:tc>
        <w:tc>
          <w:tcPr>
            <w:tcW w:w="1240" w:type="dxa"/>
            <w:tcBorders>
              <w:top w:val="nil"/>
              <w:left w:val="nil"/>
              <w:bottom w:val="nil"/>
              <w:right w:val="nil"/>
            </w:tcBorders>
            <w:shd w:val="clear" w:color="auto" w:fill="auto"/>
            <w:noWrap/>
            <w:vAlign w:val="bottom"/>
            <w:hideMark/>
          </w:tcPr>
          <w:p w14:paraId="208DB700"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4.87</w:t>
            </w:r>
          </w:p>
        </w:tc>
        <w:tc>
          <w:tcPr>
            <w:tcW w:w="1254" w:type="dxa"/>
            <w:tcBorders>
              <w:top w:val="nil"/>
              <w:left w:val="nil"/>
              <w:bottom w:val="nil"/>
              <w:right w:val="nil"/>
            </w:tcBorders>
            <w:shd w:val="clear" w:color="auto" w:fill="auto"/>
            <w:noWrap/>
            <w:vAlign w:val="bottom"/>
            <w:hideMark/>
          </w:tcPr>
          <w:p w14:paraId="77B23494"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67,050</w:t>
            </w:r>
          </w:p>
        </w:tc>
      </w:tr>
      <w:tr w:rsidR="001F6158" w:rsidRPr="008451F9" w14:paraId="4FF3F17D" w14:textId="77777777" w:rsidTr="00856266">
        <w:trPr>
          <w:trHeight w:val="300"/>
        </w:trPr>
        <w:tc>
          <w:tcPr>
            <w:tcW w:w="920" w:type="dxa"/>
            <w:tcBorders>
              <w:top w:val="nil"/>
              <w:left w:val="nil"/>
              <w:bottom w:val="nil"/>
              <w:right w:val="nil"/>
            </w:tcBorders>
            <w:shd w:val="clear" w:color="auto" w:fill="auto"/>
            <w:noWrap/>
            <w:vAlign w:val="bottom"/>
            <w:hideMark/>
          </w:tcPr>
          <w:p w14:paraId="077BD2CB"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2022</w:t>
            </w:r>
          </w:p>
        </w:tc>
        <w:tc>
          <w:tcPr>
            <w:tcW w:w="1390" w:type="dxa"/>
            <w:tcBorders>
              <w:top w:val="nil"/>
              <w:left w:val="nil"/>
              <w:bottom w:val="nil"/>
              <w:right w:val="nil"/>
            </w:tcBorders>
            <w:shd w:val="clear" w:color="auto" w:fill="auto"/>
            <w:noWrap/>
            <w:vAlign w:val="bottom"/>
            <w:hideMark/>
          </w:tcPr>
          <w:p w14:paraId="34526C72"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2.25</w:t>
            </w:r>
          </w:p>
        </w:tc>
        <w:tc>
          <w:tcPr>
            <w:tcW w:w="1340" w:type="dxa"/>
            <w:tcBorders>
              <w:top w:val="nil"/>
              <w:left w:val="nil"/>
              <w:bottom w:val="nil"/>
              <w:right w:val="nil"/>
            </w:tcBorders>
            <w:shd w:val="clear" w:color="auto" w:fill="auto"/>
            <w:noWrap/>
            <w:vAlign w:val="bottom"/>
            <w:hideMark/>
          </w:tcPr>
          <w:p w14:paraId="59171BD1"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3.38</w:t>
            </w:r>
          </w:p>
        </w:tc>
        <w:tc>
          <w:tcPr>
            <w:tcW w:w="1340" w:type="dxa"/>
            <w:tcBorders>
              <w:top w:val="nil"/>
              <w:left w:val="nil"/>
              <w:bottom w:val="nil"/>
              <w:right w:val="nil"/>
            </w:tcBorders>
            <w:shd w:val="clear" w:color="auto" w:fill="auto"/>
            <w:noWrap/>
            <w:vAlign w:val="bottom"/>
            <w:hideMark/>
          </w:tcPr>
          <w:p w14:paraId="669308ED"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46,238</w:t>
            </w:r>
          </w:p>
        </w:tc>
        <w:tc>
          <w:tcPr>
            <w:tcW w:w="1184" w:type="dxa"/>
            <w:tcBorders>
              <w:top w:val="nil"/>
              <w:left w:val="nil"/>
              <w:bottom w:val="nil"/>
              <w:right w:val="nil"/>
            </w:tcBorders>
            <w:shd w:val="clear" w:color="auto" w:fill="auto"/>
            <w:noWrap/>
            <w:vAlign w:val="bottom"/>
            <w:hideMark/>
          </w:tcPr>
          <w:p w14:paraId="31CA4A6F"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0.75</w:t>
            </w:r>
          </w:p>
        </w:tc>
        <w:tc>
          <w:tcPr>
            <w:tcW w:w="1660" w:type="dxa"/>
            <w:tcBorders>
              <w:top w:val="nil"/>
              <w:left w:val="nil"/>
              <w:bottom w:val="nil"/>
              <w:right w:val="nil"/>
            </w:tcBorders>
            <w:shd w:val="clear" w:color="auto" w:fill="auto"/>
            <w:noWrap/>
            <w:vAlign w:val="bottom"/>
            <w:hideMark/>
          </w:tcPr>
          <w:p w14:paraId="3896521A"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2.25</w:t>
            </w:r>
          </w:p>
        </w:tc>
        <w:tc>
          <w:tcPr>
            <w:tcW w:w="1340" w:type="dxa"/>
            <w:tcBorders>
              <w:top w:val="nil"/>
              <w:left w:val="nil"/>
              <w:bottom w:val="nil"/>
              <w:right w:val="nil"/>
            </w:tcBorders>
            <w:shd w:val="clear" w:color="auto" w:fill="auto"/>
            <w:noWrap/>
            <w:vAlign w:val="bottom"/>
            <w:hideMark/>
          </w:tcPr>
          <w:p w14:paraId="79D877BF"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10,406</w:t>
            </w:r>
          </w:p>
        </w:tc>
        <w:tc>
          <w:tcPr>
            <w:tcW w:w="1340" w:type="dxa"/>
            <w:tcBorders>
              <w:top w:val="nil"/>
              <w:left w:val="nil"/>
              <w:bottom w:val="nil"/>
              <w:right w:val="nil"/>
            </w:tcBorders>
            <w:shd w:val="clear" w:color="auto" w:fill="auto"/>
            <w:noWrap/>
            <w:vAlign w:val="bottom"/>
            <w:hideMark/>
          </w:tcPr>
          <w:p w14:paraId="0076E575"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31,219</w:t>
            </w:r>
          </w:p>
        </w:tc>
        <w:tc>
          <w:tcPr>
            <w:tcW w:w="1240" w:type="dxa"/>
            <w:tcBorders>
              <w:top w:val="nil"/>
              <w:left w:val="nil"/>
              <w:bottom w:val="nil"/>
              <w:right w:val="nil"/>
            </w:tcBorders>
            <w:shd w:val="clear" w:color="auto" w:fill="auto"/>
            <w:noWrap/>
            <w:vAlign w:val="bottom"/>
            <w:hideMark/>
          </w:tcPr>
          <w:p w14:paraId="6C4D71C6"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5.62</w:t>
            </w:r>
          </w:p>
        </w:tc>
        <w:tc>
          <w:tcPr>
            <w:tcW w:w="1254" w:type="dxa"/>
            <w:tcBorders>
              <w:top w:val="nil"/>
              <w:left w:val="nil"/>
              <w:bottom w:val="nil"/>
              <w:right w:val="nil"/>
            </w:tcBorders>
            <w:shd w:val="clear" w:color="auto" w:fill="auto"/>
            <w:noWrap/>
            <w:vAlign w:val="bottom"/>
            <w:hideMark/>
          </w:tcPr>
          <w:p w14:paraId="7212A294"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77,456</w:t>
            </w:r>
          </w:p>
        </w:tc>
      </w:tr>
      <w:tr w:rsidR="001F6158" w:rsidRPr="008451F9" w14:paraId="17D4F006" w14:textId="77777777" w:rsidTr="00856266">
        <w:trPr>
          <w:trHeight w:val="300"/>
        </w:trPr>
        <w:tc>
          <w:tcPr>
            <w:tcW w:w="920" w:type="dxa"/>
            <w:tcBorders>
              <w:top w:val="nil"/>
              <w:left w:val="nil"/>
              <w:bottom w:val="nil"/>
              <w:right w:val="nil"/>
            </w:tcBorders>
            <w:shd w:val="clear" w:color="auto" w:fill="auto"/>
            <w:noWrap/>
            <w:vAlign w:val="bottom"/>
            <w:hideMark/>
          </w:tcPr>
          <w:p w14:paraId="5C842DA3"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2023</w:t>
            </w:r>
          </w:p>
        </w:tc>
        <w:tc>
          <w:tcPr>
            <w:tcW w:w="1390" w:type="dxa"/>
            <w:tcBorders>
              <w:top w:val="nil"/>
              <w:left w:val="nil"/>
              <w:bottom w:val="nil"/>
              <w:right w:val="nil"/>
            </w:tcBorders>
            <w:shd w:val="clear" w:color="auto" w:fill="auto"/>
            <w:noWrap/>
            <w:vAlign w:val="bottom"/>
            <w:hideMark/>
          </w:tcPr>
          <w:p w14:paraId="55D7AF43"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2.25</w:t>
            </w:r>
          </w:p>
        </w:tc>
        <w:tc>
          <w:tcPr>
            <w:tcW w:w="1340" w:type="dxa"/>
            <w:tcBorders>
              <w:top w:val="nil"/>
              <w:left w:val="nil"/>
              <w:bottom w:val="nil"/>
              <w:right w:val="nil"/>
            </w:tcBorders>
            <w:shd w:val="clear" w:color="auto" w:fill="auto"/>
            <w:noWrap/>
            <w:vAlign w:val="bottom"/>
            <w:hideMark/>
          </w:tcPr>
          <w:p w14:paraId="4E6B9081"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3.38</w:t>
            </w:r>
          </w:p>
        </w:tc>
        <w:tc>
          <w:tcPr>
            <w:tcW w:w="1340" w:type="dxa"/>
            <w:tcBorders>
              <w:top w:val="nil"/>
              <w:left w:val="nil"/>
              <w:bottom w:val="nil"/>
              <w:right w:val="nil"/>
            </w:tcBorders>
            <w:shd w:val="clear" w:color="auto" w:fill="auto"/>
            <w:noWrap/>
            <w:vAlign w:val="bottom"/>
            <w:hideMark/>
          </w:tcPr>
          <w:p w14:paraId="0F9385AD"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46,238</w:t>
            </w:r>
          </w:p>
        </w:tc>
        <w:tc>
          <w:tcPr>
            <w:tcW w:w="1184" w:type="dxa"/>
            <w:tcBorders>
              <w:top w:val="nil"/>
              <w:left w:val="nil"/>
              <w:bottom w:val="nil"/>
              <w:right w:val="nil"/>
            </w:tcBorders>
            <w:shd w:val="clear" w:color="auto" w:fill="auto"/>
            <w:noWrap/>
            <w:vAlign w:val="bottom"/>
            <w:hideMark/>
          </w:tcPr>
          <w:p w14:paraId="297BE509"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0.75</w:t>
            </w:r>
          </w:p>
        </w:tc>
        <w:tc>
          <w:tcPr>
            <w:tcW w:w="1660" w:type="dxa"/>
            <w:tcBorders>
              <w:top w:val="nil"/>
              <w:left w:val="nil"/>
              <w:bottom w:val="nil"/>
              <w:right w:val="nil"/>
            </w:tcBorders>
            <w:shd w:val="clear" w:color="auto" w:fill="auto"/>
            <w:noWrap/>
            <w:vAlign w:val="bottom"/>
            <w:hideMark/>
          </w:tcPr>
          <w:p w14:paraId="110E6409"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3.00</w:t>
            </w:r>
          </w:p>
        </w:tc>
        <w:tc>
          <w:tcPr>
            <w:tcW w:w="1340" w:type="dxa"/>
            <w:tcBorders>
              <w:top w:val="nil"/>
              <w:left w:val="nil"/>
              <w:bottom w:val="nil"/>
              <w:right w:val="nil"/>
            </w:tcBorders>
            <w:shd w:val="clear" w:color="auto" w:fill="auto"/>
            <w:noWrap/>
            <w:vAlign w:val="bottom"/>
            <w:hideMark/>
          </w:tcPr>
          <w:p w14:paraId="702077F8"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10,406</w:t>
            </w:r>
          </w:p>
        </w:tc>
        <w:tc>
          <w:tcPr>
            <w:tcW w:w="1340" w:type="dxa"/>
            <w:tcBorders>
              <w:top w:val="nil"/>
              <w:left w:val="nil"/>
              <w:bottom w:val="nil"/>
              <w:right w:val="nil"/>
            </w:tcBorders>
            <w:shd w:val="clear" w:color="auto" w:fill="auto"/>
            <w:noWrap/>
            <w:vAlign w:val="bottom"/>
            <w:hideMark/>
          </w:tcPr>
          <w:p w14:paraId="28A768F8"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41,625</w:t>
            </w:r>
          </w:p>
        </w:tc>
        <w:tc>
          <w:tcPr>
            <w:tcW w:w="1240" w:type="dxa"/>
            <w:tcBorders>
              <w:top w:val="nil"/>
              <w:left w:val="nil"/>
              <w:bottom w:val="nil"/>
              <w:right w:val="nil"/>
            </w:tcBorders>
            <w:shd w:val="clear" w:color="auto" w:fill="auto"/>
            <w:noWrap/>
            <w:vAlign w:val="bottom"/>
            <w:hideMark/>
          </w:tcPr>
          <w:p w14:paraId="3972BFF2"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6.37</w:t>
            </w:r>
          </w:p>
        </w:tc>
        <w:tc>
          <w:tcPr>
            <w:tcW w:w="1254" w:type="dxa"/>
            <w:tcBorders>
              <w:top w:val="nil"/>
              <w:left w:val="nil"/>
              <w:bottom w:val="nil"/>
              <w:right w:val="nil"/>
            </w:tcBorders>
            <w:shd w:val="clear" w:color="auto" w:fill="auto"/>
            <w:noWrap/>
            <w:vAlign w:val="bottom"/>
            <w:hideMark/>
          </w:tcPr>
          <w:p w14:paraId="023A7631"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87,863</w:t>
            </w:r>
          </w:p>
        </w:tc>
      </w:tr>
      <w:tr w:rsidR="001F6158" w:rsidRPr="008451F9" w14:paraId="5EE5591D" w14:textId="77777777" w:rsidTr="00856266">
        <w:trPr>
          <w:trHeight w:val="300"/>
        </w:trPr>
        <w:tc>
          <w:tcPr>
            <w:tcW w:w="920" w:type="dxa"/>
            <w:tcBorders>
              <w:top w:val="nil"/>
              <w:left w:val="nil"/>
              <w:bottom w:val="nil"/>
              <w:right w:val="nil"/>
            </w:tcBorders>
            <w:shd w:val="clear" w:color="auto" w:fill="auto"/>
            <w:noWrap/>
            <w:vAlign w:val="bottom"/>
            <w:hideMark/>
          </w:tcPr>
          <w:p w14:paraId="5F08CED4"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2024</w:t>
            </w:r>
          </w:p>
        </w:tc>
        <w:tc>
          <w:tcPr>
            <w:tcW w:w="1390" w:type="dxa"/>
            <w:tcBorders>
              <w:top w:val="nil"/>
              <w:left w:val="nil"/>
              <w:bottom w:val="nil"/>
              <w:right w:val="nil"/>
            </w:tcBorders>
            <w:shd w:val="clear" w:color="auto" w:fill="auto"/>
            <w:noWrap/>
            <w:vAlign w:val="bottom"/>
            <w:hideMark/>
          </w:tcPr>
          <w:p w14:paraId="6FF371C8"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2.25</w:t>
            </w:r>
          </w:p>
        </w:tc>
        <w:tc>
          <w:tcPr>
            <w:tcW w:w="1340" w:type="dxa"/>
            <w:tcBorders>
              <w:top w:val="nil"/>
              <w:left w:val="nil"/>
              <w:bottom w:val="nil"/>
              <w:right w:val="nil"/>
            </w:tcBorders>
            <w:shd w:val="clear" w:color="auto" w:fill="auto"/>
            <w:noWrap/>
            <w:vAlign w:val="bottom"/>
            <w:hideMark/>
          </w:tcPr>
          <w:p w14:paraId="6960EC88"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3.38</w:t>
            </w:r>
          </w:p>
        </w:tc>
        <w:tc>
          <w:tcPr>
            <w:tcW w:w="1340" w:type="dxa"/>
            <w:tcBorders>
              <w:top w:val="nil"/>
              <w:left w:val="nil"/>
              <w:bottom w:val="nil"/>
              <w:right w:val="nil"/>
            </w:tcBorders>
            <w:shd w:val="clear" w:color="auto" w:fill="auto"/>
            <w:noWrap/>
            <w:vAlign w:val="bottom"/>
            <w:hideMark/>
          </w:tcPr>
          <w:p w14:paraId="465F0661"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46,238</w:t>
            </w:r>
          </w:p>
        </w:tc>
        <w:tc>
          <w:tcPr>
            <w:tcW w:w="1184" w:type="dxa"/>
            <w:tcBorders>
              <w:top w:val="nil"/>
              <w:left w:val="nil"/>
              <w:bottom w:val="nil"/>
              <w:right w:val="nil"/>
            </w:tcBorders>
            <w:shd w:val="clear" w:color="auto" w:fill="auto"/>
            <w:noWrap/>
            <w:vAlign w:val="bottom"/>
            <w:hideMark/>
          </w:tcPr>
          <w:p w14:paraId="4684A36F"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0.75</w:t>
            </w:r>
          </w:p>
        </w:tc>
        <w:tc>
          <w:tcPr>
            <w:tcW w:w="1660" w:type="dxa"/>
            <w:tcBorders>
              <w:top w:val="nil"/>
              <w:left w:val="nil"/>
              <w:bottom w:val="nil"/>
              <w:right w:val="nil"/>
            </w:tcBorders>
            <w:shd w:val="clear" w:color="auto" w:fill="auto"/>
            <w:noWrap/>
            <w:vAlign w:val="bottom"/>
            <w:hideMark/>
          </w:tcPr>
          <w:p w14:paraId="697EBE40"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3.75</w:t>
            </w:r>
          </w:p>
        </w:tc>
        <w:tc>
          <w:tcPr>
            <w:tcW w:w="1340" w:type="dxa"/>
            <w:tcBorders>
              <w:top w:val="nil"/>
              <w:left w:val="nil"/>
              <w:bottom w:val="nil"/>
              <w:right w:val="nil"/>
            </w:tcBorders>
            <w:shd w:val="clear" w:color="auto" w:fill="auto"/>
            <w:noWrap/>
            <w:vAlign w:val="bottom"/>
            <w:hideMark/>
          </w:tcPr>
          <w:p w14:paraId="3E5590CA"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10,406</w:t>
            </w:r>
          </w:p>
        </w:tc>
        <w:tc>
          <w:tcPr>
            <w:tcW w:w="1340" w:type="dxa"/>
            <w:tcBorders>
              <w:top w:val="nil"/>
              <w:left w:val="nil"/>
              <w:bottom w:val="nil"/>
              <w:right w:val="nil"/>
            </w:tcBorders>
            <w:shd w:val="clear" w:color="auto" w:fill="auto"/>
            <w:noWrap/>
            <w:vAlign w:val="bottom"/>
            <w:hideMark/>
          </w:tcPr>
          <w:p w14:paraId="73A072AA"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52,031</w:t>
            </w:r>
          </w:p>
        </w:tc>
        <w:tc>
          <w:tcPr>
            <w:tcW w:w="1240" w:type="dxa"/>
            <w:tcBorders>
              <w:top w:val="nil"/>
              <w:left w:val="nil"/>
              <w:bottom w:val="nil"/>
              <w:right w:val="nil"/>
            </w:tcBorders>
            <w:shd w:val="clear" w:color="auto" w:fill="auto"/>
            <w:noWrap/>
            <w:vAlign w:val="bottom"/>
            <w:hideMark/>
          </w:tcPr>
          <w:p w14:paraId="6D5BE96D"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7.12</w:t>
            </w:r>
          </w:p>
        </w:tc>
        <w:tc>
          <w:tcPr>
            <w:tcW w:w="1254" w:type="dxa"/>
            <w:tcBorders>
              <w:top w:val="nil"/>
              <w:left w:val="nil"/>
              <w:bottom w:val="nil"/>
              <w:right w:val="nil"/>
            </w:tcBorders>
            <w:shd w:val="clear" w:color="auto" w:fill="auto"/>
            <w:noWrap/>
            <w:vAlign w:val="bottom"/>
            <w:hideMark/>
          </w:tcPr>
          <w:p w14:paraId="7A16FC98"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98,269</w:t>
            </w:r>
          </w:p>
        </w:tc>
      </w:tr>
      <w:tr w:rsidR="001F6158" w:rsidRPr="008451F9" w14:paraId="2BF8F348" w14:textId="77777777" w:rsidTr="00856266">
        <w:trPr>
          <w:trHeight w:val="300"/>
        </w:trPr>
        <w:tc>
          <w:tcPr>
            <w:tcW w:w="920" w:type="dxa"/>
            <w:tcBorders>
              <w:top w:val="nil"/>
              <w:left w:val="nil"/>
              <w:bottom w:val="nil"/>
              <w:right w:val="nil"/>
            </w:tcBorders>
            <w:shd w:val="clear" w:color="auto" w:fill="auto"/>
            <w:noWrap/>
            <w:vAlign w:val="bottom"/>
            <w:hideMark/>
          </w:tcPr>
          <w:p w14:paraId="1F989E28"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2025</w:t>
            </w:r>
          </w:p>
        </w:tc>
        <w:tc>
          <w:tcPr>
            <w:tcW w:w="1390" w:type="dxa"/>
            <w:tcBorders>
              <w:top w:val="nil"/>
              <w:left w:val="nil"/>
              <w:bottom w:val="nil"/>
              <w:right w:val="nil"/>
            </w:tcBorders>
            <w:shd w:val="clear" w:color="auto" w:fill="auto"/>
            <w:noWrap/>
            <w:vAlign w:val="bottom"/>
            <w:hideMark/>
          </w:tcPr>
          <w:p w14:paraId="3CF8183B"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2.25</w:t>
            </w:r>
          </w:p>
        </w:tc>
        <w:tc>
          <w:tcPr>
            <w:tcW w:w="1340" w:type="dxa"/>
            <w:tcBorders>
              <w:top w:val="nil"/>
              <w:left w:val="nil"/>
              <w:bottom w:val="nil"/>
              <w:right w:val="nil"/>
            </w:tcBorders>
            <w:shd w:val="clear" w:color="auto" w:fill="auto"/>
            <w:noWrap/>
            <w:vAlign w:val="bottom"/>
            <w:hideMark/>
          </w:tcPr>
          <w:p w14:paraId="14C67603"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3.38</w:t>
            </w:r>
          </w:p>
        </w:tc>
        <w:tc>
          <w:tcPr>
            <w:tcW w:w="1340" w:type="dxa"/>
            <w:tcBorders>
              <w:top w:val="nil"/>
              <w:left w:val="nil"/>
              <w:bottom w:val="nil"/>
              <w:right w:val="nil"/>
            </w:tcBorders>
            <w:shd w:val="clear" w:color="auto" w:fill="auto"/>
            <w:noWrap/>
            <w:vAlign w:val="bottom"/>
            <w:hideMark/>
          </w:tcPr>
          <w:p w14:paraId="1CAA1E1E"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46,238</w:t>
            </w:r>
          </w:p>
        </w:tc>
        <w:tc>
          <w:tcPr>
            <w:tcW w:w="1184" w:type="dxa"/>
            <w:tcBorders>
              <w:top w:val="nil"/>
              <w:left w:val="nil"/>
              <w:bottom w:val="nil"/>
              <w:right w:val="nil"/>
            </w:tcBorders>
            <w:shd w:val="clear" w:color="auto" w:fill="auto"/>
            <w:noWrap/>
            <w:vAlign w:val="bottom"/>
            <w:hideMark/>
          </w:tcPr>
          <w:p w14:paraId="4552343F"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0.75</w:t>
            </w:r>
          </w:p>
        </w:tc>
        <w:tc>
          <w:tcPr>
            <w:tcW w:w="1660" w:type="dxa"/>
            <w:tcBorders>
              <w:top w:val="nil"/>
              <w:left w:val="nil"/>
              <w:bottom w:val="nil"/>
              <w:right w:val="nil"/>
            </w:tcBorders>
            <w:shd w:val="clear" w:color="auto" w:fill="auto"/>
            <w:noWrap/>
            <w:vAlign w:val="bottom"/>
            <w:hideMark/>
          </w:tcPr>
          <w:p w14:paraId="7DAB3C6F"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4.50</w:t>
            </w:r>
          </w:p>
        </w:tc>
        <w:tc>
          <w:tcPr>
            <w:tcW w:w="1340" w:type="dxa"/>
            <w:tcBorders>
              <w:top w:val="nil"/>
              <w:left w:val="nil"/>
              <w:bottom w:val="nil"/>
              <w:right w:val="nil"/>
            </w:tcBorders>
            <w:shd w:val="clear" w:color="auto" w:fill="auto"/>
            <w:noWrap/>
            <w:vAlign w:val="bottom"/>
            <w:hideMark/>
          </w:tcPr>
          <w:p w14:paraId="2D3A6F94"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10,406</w:t>
            </w:r>
          </w:p>
        </w:tc>
        <w:tc>
          <w:tcPr>
            <w:tcW w:w="1340" w:type="dxa"/>
            <w:tcBorders>
              <w:top w:val="nil"/>
              <w:left w:val="nil"/>
              <w:bottom w:val="nil"/>
              <w:right w:val="nil"/>
            </w:tcBorders>
            <w:shd w:val="clear" w:color="auto" w:fill="auto"/>
            <w:noWrap/>
            <w:vAlign w:val="bottom"/>
            <w:hideMark/>
          </w:tcPr>
          <w:p w14:paraId="35D740FB"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62,438</w:t>
            </w:r>
          </w:p>
        </w:tc>
        <w:tc>
          <w:tcPr>
            <w:tcW w:w="1240" w:type="dxa"/>
            <w:tcBorders>
              <w:top w:val="nil"/>
              <w:left w:val="nil"/>
              <w:bottom w:val="nil"/>
              <w:right w:val="nil"/>
            </w:tcBorders>
            <w:shd w:val="clear" w:color="auto" w:fill="auto"/>
            <w:noWrap/>
            <w:vAlign w:val="bottom"/>
            <w:hideMark/>
          </w:tcPr>
          <w:p w14:paraId="1DE4AA36"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7.87</w:t>
            </w:r>
          </w:p>
        </w:tc>
        <w:tc>
          <w:tcPr>
            <w:tcW w:w="1254" w:type="dxa"/>
            <w:tcBorders>
              <w:top w:val="nil"/>
              <w:left w:val="nil"/>
              <w:bottom w:val="nil"/>
              <w:right w:val="nil"/>
            </w:tcBorders>
            <w:shd w:val="clear" w:color="auto" w:fill="auto"/>
            <w:noWrap/>
            <w:vAlign w:val="bottom"/>
            <w:hideMark/>
          </w:tcPr>
          <w:p w14:paraId="6862A8F7"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108,675</w:t>
            </w:r>
          </w:p>
        </w:tc>
      </w:tr>
      <w:tr w:rsidR="001F6158" w:rsidRPr="008451F9" w14:paraId="730E7861" w14:textId="77777777" w:rsidTr="00856266">
        <w:trPr>
          <w:trHeight w:val="300"/>
        </w:trPr>
        <w:tc>
          <w:tcPr>
            <w:tcW w:w="920" w:type="dxa"/>
            <w:tcBorders>
              <w:top w:val="nil"/>
              <w:left w:val="nil"/>
              <w:bottom w:val="nil"/>
              <w:right w:val="nil"/>
            </w:tcBorders>
            <w:shd w:val="clear" w:color="auto" w:fill="auto"/>
            <w:noWrap/>
            <w:vAlign w:val="bottom"/>
            <w:hideMark/>
          </w:tcPr>
          <w:p w14:paraId="0899EC0C"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2026</w:t>
            </w:r>
          </w:p>
        </w:tc>
        <w:tc>
          <w:tcPr>
            <w:tcW w:w="1390" w:type="dxa"/>
            <w:tcBorders>
              <w:top w:val="nil"/>
              <w:left w:val="nil"/>
              <w:bottom w:val="nil"/>
              <w:right w:val="nil"/>
            </w:tcBorders>
            <w:shd w:val="clear" w:color="auto" w:fill="auto"/>
            <w:noWrap/>
            <w:vAlign w:val="bottom"/>
            <w:hideMark/>
          </w:tcPr>
          <w:p w14:paraId="14014880"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2</w:t>
            </w:r>
          </w:p>
        </w:tc>
        <w:tc>
          <w:tcPr>
            <w:tcW w:w="1340" w:type="dxa"/>
            <w:tcBorders>
              <w:top w:val="nil"/>
              <w:left w:val="nil"/>
              <w:bottom w:val="nil"/>
              <w:right w:val="nil"/>
            </w:tcBorders>
            <w:shd w:val="clear" w:color="auto" w:fill="auto"/>
            <w:noWrap/>
            <w:vAlign w:val="bottom"/>
            <w:hideMark/>
          </w:tcPr>
          <w:p w14:paraId="10471C90"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3.00</w:t>
            </w:r>
          </w:p>
        </w:tc>
        <w:tc>
          <w:tcPr>
            <w:tcW w:w="1340" w:type="dxa"/>
            <w:tcBorders>
              <w:top w:val="nil"/>
              <w:left w:val="nil"/>
              <w:bottom w:val="nil"/>
              <w:right w:val="nil"/>
            </w:tcBorders>
            <w:shd w:val="clear" w:color="auto" w:fill="auto"/>
            <w:noWrap/>
            <w:vAlign w:val="bottom"/>
            <w:hideMark/>
          </w:tcPr>
          <w:p w14:paraId="131F6D6C"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41,100</w:t>
            </w:r>
          </w:p>
        </w:tc>
        <w:tc>
          <w:tcPr>
            <w:tcW w:w="1184" w:type="dxa"/>
            <w:tcBorders>
              <w:top w:val="nil"/>
              <w:left w:val="nil"/>
              <w:bottom w:val="nil"/>
              <w:right w:val="nil"/>
            </w:tcBorders>
            <w:shd w:val="clear" w:color="auto" w:fill="auto"/>
            <w:noWrap/>
            <w:vAlign w:val="bottom"/>
            <w:hideMark/>
          </w:tcPr>
          <w:p w14:paraId="37B5890C"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0.75</w:t>
            </w:r>
          </w:p>
        </w:tc>
        <w:tc>
          <w:tcPr>
            <w:tcW w:w="1660" w:type="dxa"/>
            <w:tcBorders>
              <w:top w:val="nil"/>
              <w:left w:val="nil"/>
              <w:bottom w:val="nil"/>
              <w:right w:val="nil"/>
            </w:tcBorders>
            <w:shd w:val="clear" w:color="auto" w:fill="auto"/>
            <w:noWrap/>
            <w:vAlign w:val="bottom"/>
            <w:hideMark/>
          </w:tcPr>
          <w:p w14:paraId="4A576FC5"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5.24</w:t>
            </w:r>
          </w:p>
        </w:tc>
        <w:tc>
          <w:tcPr>
            <w:tcW w:w="1340" w:type="dxa"/>
            <w:tcBorders>
              <w:top w:val="nil"/>
              <w:left w:val="nil"/>
              <w:bottom w:val="nil"/>
              <w:right w:val="nil"/>
            </w:tcBorders>
            <w:shd w:val="clear" w:color="auto" w:fill="auto"/>
            <w:noWrap/>
            <w:vAlign w:val="bottom"/>
            <w:hideMark/>
          </w:tcPr>
          <w:p w14:paraId="1767AD50"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10,406</w:t>
            </w:r>
          </w:p>
        </w:tc>
        <w:tc>
          <w:tcPr>
            <w:tcW w:w="1340" w:type="dxa"/>
            <w:tcBorders>
              <w:top w:val="nil"/>
              <w:left w:val="nil"/>
              <w:bottom w:val="nil"/>
              <w:right w:val="nil"/>
            </w:tcBorders>
            <w:shd w:val="clear" w:color="auto" w:fill="auto"/>
            <w:noWrap/>
            <w:vAlign w:val="bottom"/>
            <w:hideMark/>
          </w:tcPr>
          <w:p w14:paraId="7F709A3E"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72,844</w:t>
            </w:r>
          </w:p>
        </w:tc>
        <w:tc>
          <w:tcPr>
            <w:tcW w:w="1240" w:type="dxa"/>
            <w:tcBorders>
              <w:top w:val="nil"/>
              <w:left w:val="nil"/>
              <w:bottom w:val="nil"/>
              <w:right w:val="nil"/>
            </w:tcBorders>
            <w:shd w:val="clear" w:color="auto" w:fill="auto"/>
            <w:noWrap/>
            <w:vAlign w:val="bottom"/>
            <w:hideMark/>
          </w:tcPr>
          <w:p w14:paraId="1DDA47F8"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8.24</w:t>
            </w:r>
          </w:p>
        </w:tc>
        <w:tc>
          <w:tcPr>
            <w:tcW w:w="1254" w:type="dxa"/>
            <w:tcBorders>
              <w:top w:val="nil"/>
              <w:left w:val="nil"/>
              <w:bottom w:val="nil"/>
              <w:right w:val="nil"/>
            </w:tcBorders>
            <w:shd w:val="clear" w:color="auto" w:fill="auto"/>
            <w:noWrap/>
            <w:vAlign w:val="bottom"/>
            <w:hideMark/>
          </w:tcPr>
          <w:p w14:paraId="5A07A9EB"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113,944</w:t>
            </w:r>
          </w:p>
        </w:tc>
      </w:tr>
      <w:tr w:rsidR="001F6158" w:rsidRPr="008451F9" w14:paraId="2096854A" w14:textId="77777777" w:rsidTr="00856266">
        <w:trPr>
          <w:trHeight w:val="300"/>
        </w:trPr>
        <w:tc>
          <w:tcPr>
            <w:tcW w:w="920" w:type="dxa"/>
            <w:tcBorders>
              <w:top w:val="nil"/>
              <w:left w:val="nil"/>
              <w:bottom w:val="nil"/>
              <w:right w:val="nil"/>
            </w:tcBorders>
            <w:shd w:val="clear" w:color="auto" w:fill="auto"/>
            <w:noWrap/>
            <w:vAlign w:val="bottom"/>
            <w:hideMark/>
          </w:tcPr>
          <w:p w14:paraId="0D2D238B"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2027</w:t>
            </w:r>
          </w:p>
        </w:tc>
        <w:tc>
          <w:tcPr>
            <w:tcW w:w="1390" w:type="dxa"/>
            <w:tcBorders>
              <w:top w:val="nil"/>
              <w:left w:val="nil"/>
              <w:bottom w:val="nil"/>
              <w:right w:val="nil"/>
            </w:tcBorders>
            <w:shd w:val="clear" w:color="auto" w:fill="auto"/>
            <w:noWrap/>
            <w:vAlign w:val="bottom"/>
            <w:hideMark/>
          </w:tcPr>
          <w:p w14:paraId="17B93A2E" w14:textId="77777777" w:rsidR="001F6158" w:rsidRPr="008451F9" w:rsidRDefault="001F6158" w:rsidP="00856266">
            <w:pPr>
              <w:jc w:val="center"/>
              <w:rPr>
                <w:rFonts w:ascii="Calibri" w:eastAsia="Times New Roman" w:hAnsi="Calibri" w:cs="Times New Roman"/>
                <w:color w:val="000000"/>
                <w:sz w:val="20"/>
                <w:szCs w:val="20"/>
              </w:rPr>
            </w:pPr>
          </w:p>
        </w:tc>
        <w:tc>
          <w:tcPr>
            <w:tcW w:w="1340" w:type="dxa"/>
            <w:tcBorders>
              <w:top w:val="nil"/>
              <w:left w:val="nil"/>
              <w:bottom w:val="nil"/>
              <w:right w:val="nil"/>
            </w:tcBorders>
            <w:shd w:val="clear" w:color="auto" w:fill="auto"/>
            <w:noWrap/>
            <w:vAlign w:val="bottom"/>
            <w:hideMark/>
          </w:tcPr>
          <w:p w14:paraId="37F9B068" w14:textId="77777777" w:rsidR="001F6158" w:rsidRPr="008451F9" w:rsidRDefault="001F6158" w:rsidP="00856266">
            <w:pPr>
              <w:jc w:val="center"/>
              <w:rPr>
                <w:rFonts w:ascii="Calibri" w:eastAsia="Times New Roman" w:hAnsi="Calibri" w:cs="Times New Roman"/>
                <w:color w:val="000000"/>
                <w:sz w:val="20"/>
                <w:szCs w:val="20"/>
              </w:rPr>
            </w:pPr>
          </w:p>
        </w:tc>
        <w:tc>
          <w:tcPr>
            <w:tcW w:w="1340" w:type="dxa"/>
            <w:tcBorders>
              <w:top w:val="nil"/>
              <w:left w:val="nil"/>
              <w:bottom w:val="nil"/>
              <w:right w:val="nil"/>
            </w:tcBorders>
            <w:shd w:val="clear" w:color="auto" w:fill="auto"/>
            <w:noWrap/>
            <w:vAlign w:val="bottom"/>
            <w:hideMark/>
          </w:tcPr>
          <w:p w14:paraId="00F15A61" w14:textId="77777777" w:rsidR="001F6158" w:rsidRPr="008451F9" w:rsidRDefault="001F6158" w:rsidP="00856266">
            <w:pPr>
              <w:jc w:val="center"/>
              <w:rPr>
                <w:rFonts w:ascii="Calibri" w:eastAsia="Times New Roman" w:hAnsi="Calibri" w:cs="Times New Roman"/>
                <w:color w:val="000000"/>
                <w:sz w:val="20"/>
                <w:szCs w:val="20"/>
              </w:rPr>
            </w:pPr>
          </w:p>
        </w:tc>
        <w:tc>
          <w:tcPr>
            <w:tcW w:w="1184" w:type="dxa"/>
            <w:tcBorders>
              <w:top w:val="nil"/>
              <w:left w:val="nil"/>
              <w:bottom w:val="nil"/>
              <w:right w:val="nil"/>
            </w:tcBorders>
            <w:shd w:val="clear" w:color="auto" w:fill="auto"/>
            <w:noWrap/>
            <w:vAlign w:val="bottom"/>
            <w:hideMark/>
          </w:tcPr>
          <w:p w14:paraId="4624F17C"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0.75</w:t>
            </w:r>
          </w:p>
        </w:tc>
        <w:tc>
          <w:tcPr>
            <w:tcW w:w="1660" w:type="dxa"/>
            <w:tcBorders>
              <w:top w:val="nil"/>
              <w:left w:val="nil"/>
              <w:bottom w:val="nil"/>
              <w:right w:val="nil"/>
            </w:tcBorders>
            <w:shd w:val="clear" w:color="auto" w:fill="auto"/>
            <w:noWrap/>
            <w:vAlign w:val="bottom"/>
            <w:hideMark/>
          </w:tcPr>
          <w:p w14:paraId="12510F5F"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5.99</w:t>
            </w:r>
          </w:p>
        </w:tc>
        <w:tc>
          <w:tcPr>
            <w:tcW w:w="1340" w:type="dxa"/>
            <w:tcBorders>
              <w:top w:val="nil"/>
              <w:left w:val="nil"/>
              <w:bottom w:val="nil"/>
              <w:right w:val="nil"/>
            </w:tcBorders>
            <w:shd w:val="clear" w:color="auto" w:fill="auto"/>
            <w:noWrap/>
            <w:vAlign w:val="bottom"/>
            <w:hideMark/>
          </w:tcPr>
          <w:p w14:paraId="4AC76EFA"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 xml:space="preserve"> </w:t>
            </w:r>
          </w:p>
        </w:tc>
        <w:tc>
          <w:tcPr>
            <w:tcW w:w="1340" w:type="dxa"/>
            <w:tcBorders>
              <w:top w:val="nil"/>
              <w:left w:val="nil"/>
              <w:bottom w:val="nil"/>
              <w:right w:val="nil"/>
            </w:tcBorders>
            <w:shd w:val="clear" w:color="auto" w:fill="auto"/>
            <w:noWrap/>
            <w:vAlign w:val="bottom"/>
            <w:hideMark/>
          </w:tcPr>
          <w:p w14:paraId="5FF940E3"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 xml:space="preserve"> </w:t>
            </w:r>
          </w:p>
        </w:tc>
        <w:tc>
          <w:tcPr>
            <w:tcW w:w="1240" w:type="dxa"/>
            <w:tcBorders>
              <w:top w:val="nil"/>
              <w:left w:val="nil"/>
              <w:bottom w:val="nil"/>
              <w:right w:val="nil"/>
            </w:tcBorders>
            <w:shd w:val="clear" w:color="auto" w:fill="auto"/>
            <w:noWrap/>
            <w:vAlign w:val="bottom"/>
            <w:hideMark/>
          </w:tcPr>
          <w:p w14:paraId="783B3D05"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 xml:space="preserve"> </w:t>
            </w:r>
          </w:p>
        </w:tc>
        <w:tc>
          <w:tcPr>
            <w:tcW w:w="1254" w:type="dxa"/>
            <w:tcBorders>
              <w:top w:val="nil"/>
              <w:left w:val="nil"/>
              <w:bottom w:val="nil"/>
              <w:right w:val="nil"/>
            </w:tcBorders>
            <w:shd w:val="clear" w:color="auto" w:fill="auto"/>
            <w:noWrap/>
            <w:vAlign w:val="bottom"/>
            <w:hideMark/>
          </w:tcPr>
          <w:p w14:paraId="13A0F2FD" w14:textId="77777777" w:rsidR="001F6158" w:rsidRPr="008451F9" w:rsidRDefault="001F6158" w:rsidP="00856266">
            <w:pPr>
              <w:jc w:val="center"/>
              <w:rPr>
                <w:rFonts w:ascii="Calibri" w:eastAsia="Times New Roman" w:hAnsi="Calibri" w:cs="Times New Roman"/>
                <w:color w:val="000000"/>
                <w:sz w:val="20"/>
                <w:szCs w:val="20"/>
              </w:rPr>
            </w:pPr>
          </w:p>
        </w:tc>
      </w:tr>
      <w:tr w:rsidR="001F6158" w:rsidRPr="008451F9" w14:paraId="2F804C52" w14:textId="77777777" w:rsidTr="00856266">
        <w:trPr>
          <w:trHeight w:val="300"/>
        </w:trPr>
        <w:tc>
          <w:tcPr>
            <w:tcW w:w="920" w:type="dxa"/>
            <w:tcBorders>
              <w:top w:val="nil"/>
              <w:left w:val="nil"/>
              <w:bottom w:val="nil"/>
              <w:right w:val="nil"/>
            </w:tcBorders>
            <w:shd w:val="clear" w:color="auto" w:fill="auto"/>
            <w:noWrap/>
            <w:vAlign w:val="bottom"/>
            <w:hideMark/>
          </w:tcPr>
          <w:p w14:paraId="49843642"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2028</w:t>
            </w:r>
          </w:p>
        </w:tc>
        <w:tc>
          <w:tcPr>
            <w:tcW w:w="1390" w:type="dxa"/>
            <w:tcBorders>
              <w:top w:val="nil"/>
              <w:left w:val="nil"/>
              <w:bottom w:val="nil"/>
              <w:right w:val="nil"/>
            </w:tcBorders>
            <w:shd w:val="clear" w:color="auto" w:fill="auto"/>
            <w:noWrap/>
            <w:vAlign w:val="bottom"/>
            <w:hideMark/>
          </w:tcPr>
          <w:p w14:paraId="70225BAA" w14:textId="77777777" w:rsidR="001F6158" w:rsidRPr="008451F9" w:rsidRDefault="001F6158" w:rsidP="00856266">
            <w:pPr>
              <w:jc w:val="center"/>
              <w:rPr>
                <w:rFonts w:ascii="Calibri" w:eastAsia="Times New Roman" w:hAnsi="Calibri" w:cs="Times New Roman"/>
                <w:color w:val="000000"/>
                <w:sz w:val="20"/>
                <w:szCs w:val="20"/>
              </w:rPr>
            </w:pPr>
          </w:p>
        </w:tc>
        <w:tc>
          <w:tcPr>
            <w:tcW w:w="1340" w:type="dxa"/>
            <w:tcBorders>
              <w:top w:val="nil"/>
              <w:left w:val="nil"/>
              <w:bottom w:val="nil"/>
              <w:right w:val="nil"/>
            </w:tcBorders>
            <w:shd w:val="clear" w:color="auto" w:fill="auto"/>
            <w:noWrap/>
            <w:vAlign w:val="bottom"/>
            <w:hideMark/>
          </w:tcPr>
          <w:p w14:paraId="712372DB" w14:textId="77777777" w:rsidR="001F6158" w:rsidRPr="008451F9" w:rsidRDefault="001F6158" w:rsidP="00856266">
            <w:pPr>
              <w:jc w:val="center"/>
              <w:rPr>
                <w:rFonts w:ascii="Calibri" w:eastAsia="Times New Roman" w:hAnsi="Calibri" w:cs="Times New Roman"/>
                <w:color w:val="000000"/>
                <w:sz w:val="20"/>
                <w:szCs w:val="20"/>
              </w:rPr>
            </w:pPr>
          </w:p>
        </w:tc>
        <w:tc>
          <w:tcPr>
            <w:tcW w:w="1340" w:type="dxa"/>
            <w:tcBorders>
              <w:top w:val="nil"/>
              <w:left w:val="nil"/>
              <w:bottom w:val="nil"/>
              <w:right w:val="nil"/>
            </w:tcBorders>
            <w:shd w:val="clear" w:color="auto" w:fill="auto"/>
            <w:noWrap/>
            <w:vAlign w:val="bottom"/>
            <w:hideMark/>
          </w:tcPr>
          <w:p w14:paraId="77FA1D30" w14:textId="77777777" w:rsidR="001F6158" w:rsidRPr="008451F9" w:rsidRDefault="001F6158" w:rsidP="00856266">
            <w:pPr>
              <w:jc w:val="center"/>
              <w:rPr>
                <w:rFonts w:ascii="Calibri" w:eastAsia="Times New Roman" w:hAnsi="Calibri" w:cs="Times New Roman"/>
                <w:color w:val="000000"/>
                <w:sz w:val="20"/>
                <w:szCs w:val="20"/>
              </w:rPr>
            </w:pPr>
          </w:p>
        </w:tc>
        <w:tc>
          <w:tcPr>
            <w:tcW w:w="1184" w:type="dxa"/>
            <w:tcBorders>
              <w:top w:val="nil"/>
              <w:left w:val="nil"/>
              <w:bottom w:val="nil"/>
              <w:right w:val="nil"/>
            </w:tcBorders>
            <w:shd w:val="clear" w:color="auto" w:fill="auto"/>
            <w:noWrap/>
            <w:vAlign w:val="bottom"/>
            <w:hideMark/>
          </w:tcPr>
          <w:p w14:paraId="513EAE5A"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0.67</w:t>
            </w:r>
          </w:p>
        </w:tc>
        <w:tc>
          <w:tcPr>
            <w:tcW w:w="1660" w:type="dxa"/>
            <w:tcBorders>
              <w:top w:val="nil"/>
              <w:left w:val="nil"/>
              <w:bottom w:val="nil"/>
              <w:right w:val="nil"/>
            </w:tcBorders>
            <w:shd w:val="clear" w:color="auto" w:fill="auto"/>
            <w:noWrap/>
            <w:vAlign w:val="bottom"/>
            <w:hideMark/>
          </w:tcPr>
          <w:p w14:paraId="6CB38C88"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6.66</w:t>
            </w:r>
          </w:p>
        </w:tc>
        <w:tc>
          <w:tcPr>
            <w:tcW w:w="1340" w:type="dxa"/>
            <w:tcBorders>
              <w:top w:val="nil"/>
              <w:left w:val="nil"/>
              <w:bottom w:val="nil"/>
              <w:right w:val="nil"/>
            </w:tcBorders>
            <w:shd w:val="clear" w:color="auto" w:fill="auto"/>
            <w:noWrap/>
            <w:vAlign w:val="bottom"/>
            <w:hideMark/>
          </w:tcPr>
          <w:p w14:paraId="3F233571"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 xml:space="preserve"> </w:t>
            </w:r>
          </w:p>
        </w:tc>
        <w:tc>
          <w:tcPr>
            <w:tcW w:w="1340" w:type="dxa"/>
            <w:tcBorders>
              <w:top w:val="nil"/>
              <w:left w:val="nil"/>
              <w:bottom w:val="nil"/>
              <w:right w:val="nil"/>
            </w:tcBorders>
            <w:shd w:val="clear" w:color="auto" w:fill="auto"/>
            <w:noWrap/>
            <w:vAlign w:val="bottom"/>
            <w:hideMark/>
          </w:tcPr>
          <w:p w14:paraId="44C60997" w14:textId="77777777" w:rsidR="001F6158" w:rsidRPr="008451F9" w:rsidRDefault="001F6158" w:rsidP="00856266">
            <w:pPr>
              <w:jc w:val="center"/>
              <w:rPr>
                <w:rFonts w:ascii="Calibri" w:eastAsia="Times New Roman" w:hAnsi="Calibri" w:cs="Times New Roman"/>
                <w:color w:val="000000"/>
                <w:sz w:val="20"/>
                <w:szCs w:val="20"/>
              </w:rPr>
            </w:pPr>
            <w:r w:rsidRPr="008451F9">
              <w:rPr>
                <w:rFonts w:ascii="Calibri" w:eastAsia="Times New Roman" w:hAnsi="Calibri" w:cs="Times New Roman"/>
                <w:color w:val="000000"/>
                <w:sz w:val="20"/>
                <w:szCs w:val="20"/>
              </w:rPr>
              <w:t xml:space="preserve"> </w:t>
            </w:r>
          </w:p>
        </w:tc>
        <w:tc>
          <w:tcPr>
            <w:tcW w:w="1240" w:type="dxa"/>
            <w:tcBorders>
              <w:top w:val="nil"/>
              <w:left w:val="nil"/>
              <w:bottom w:val="nil"/>
              <w:right w:val="nil"/>
            </w:tcBorders>
            <w:shd w:val="clear" w:color="auto" w:fill="auto"/>
            <w:noWrap/>
            <w:vAlign w:val="bottom"/>
            <w:hideMark/>
          </w:tcPr>
          <w:p w14:paraId="7C6AC204" w14:textId="77777777" w:rsidR="001F6158" w:rsidRPr="008451F9" w:rsidRDefault="001F6158" w:rsidP="00856266">
            <w:pPr>
              <w:jc w:val="center"/>
              <w:rPr>
                <w:rFonts w:ascii="Calibri" w:eastAsia="Times New Roman" w:hAnsi="Calibri" w:cs="Times New Roman"/>
                <w:color w:val="000000"/>
                <w:sz w:val="20"/>
                <w:szCs w:val="20"/>
              </w:rPr>
            </w:pPr>
          </w:p>
        </w:tc>
        <w:tc>
          <w:tcPr>
            <w:tcW w:w="1254" w:type="dxa"/>
            <w:tcBorders>
              <w:top w:val="nil"/>
              <w:left w:val="nil"/>
              <w:bottom w:val="nil"/>
              <w:right w:val="nil"/>
            </w:tcBorders>
            <w:shd w:val="clear" w:color="auto" w:fill="auto"/>
            <w:noWrap/>
            <w:vAlign w:val="bottom"/>
            <w:hideMark/>
          </w:tcPr>
          <w:p w14:paraId="26A1FD54" w14:textId="77777777" w:rsidR="001F6158" w:rsidRPr="008451F9" w:rsidRDefault="001F6158" w:rsidP="00856266">
            <w:pPr>
              <w:jc w:val="center"/>
              <w:rPr>
                <w:rFonts w:ascii="Calibri" w:eastAsia="Times New Roman" w:hAnsi="Calibri" w:cs="Times New Roman"/>
                <w:color w:val="000000"/>
                <w:sz w:val="20"/>
                <w:szCs w:val="20"/>
              </w:rPr>
            </w:pPr>
          </w:p>
        </w:tc>
      </w:tr>
    </w:tbl>
    <w:p w14:paraId="67FCA03B" w14:textId="77777777" w:rsidR="001F6158" w:rsidRDefault="001F6158" w:rsidP="007E075E"/>
    <w:p w14:paraId="619BEB59" w14:textId="77777777" w:rsidR="001F6158" w:rsidRDefault="001F6158" w:rsidP="00BA256D"/>
    <w:p w14:paraId="32555C1F" w14:textId="77777777" w:rsidR="001F6158" w:rsidRDefault="001F6158" w:rsidP="00BA256D"/>
    <w:sectPr w:rsidR="001F6158" w:rsidSect="00493C7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328AD" w14:textId="77777777" w:rsidR="00BC0E0D" w:rsidRDefault="00BC0E0D" w:rsidP="00076161">
      <w:r>
        <w:separator/>
      </w:r>
    </w:p>
  </w:endnote>
  <w:endnote w:type="continuationSeparator" w:id="0">
    <w:p w14:paraId="46CBED0F" w14:textId="77777777" w:rsidR="00BC0E0D" w:rsidRDefault="00BC0E0D" w:rsidP="0007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93462"/>
      <w:docPartObj>
        <w:docPartGallery w:val="Page Numbers (Bottom of Page)"/>
        <w:docPartUnique/>
      </w:docPartObj>
    </w:sdtPr>
    <w:sdtEndPr>
      <w:rPr>
        <w:noProof/>
      </w:rPr>
    </w:sdtEndPr>
    <w:sdtContent>
      <w:p w14:paraId="4D4C6631" w14:textId="77777777" w:rsidR="001F368C" w:rsidRDefault="001F368C">
        <w:pPr>
          <w:pStyle w:val="Footer"/>
          <w:jc w:val="center"/>
        </w:pPr>
        <w:r>
          <w:fldChar w:fldCharType="begin"/>
        </w:r>
        <w:r>
          <w:instrText xml:space="preserve"> PAGE   \* MERGEFORMAT </w:instrText>
        </w:r>
        <w:r>
          <w:fldChar w:fldCharType="separate"/>
        </w:r>
        <w:r w:rsidR="004423A3">
          <w:rPr>
            <w:noProof/>
          </w:rPr>
          <w:t>1</w:t>
        </w:r>
        <w:r>
          <w:rPr>
            <w:noProof/>
          </w:rPr>
          <w:fldChar w:fldCharType="end"/>
        </w:r>
      </w:p>
    </w:sdtContent>
  </w:sdt>
  <w:p w14:paraId="06F94843" w14:textId="77777777" w:rsidR="001F368C" w:rsidRDefault="001F36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D6A26" w14:textId="77777777" w:rsidR="00BC0E0D" w:rsidRDefault="00BC0E0D" w:rsidP="00076161">
      <w:r>
        <w:separator/>
      </w:r>
    </w:p>
  </w:footnote>
  <w:footnote w:type="continuationSeparator" w:id="0">
    <w:p w14:paraId="6AF39887" w14:textId="77777777" w:rsidR="00BC0E0D" w:rsidRDefault="00BC0E0D" w:rsidP="00076161">
      <w:r>
        <w:continuationSeparator/>
      </w:r>
    </w:p>
  </w:footnote>
  <w:footnote w:id="1">
    <w:p w14:paraId="2FB9B968" w14:textId="70900814" w:rsidR="004423A3" w:rsidRDefault="004423A3">
      <w:pPr>
        <w:pStyle w:val="FootnoteText"/>
      </w:pPr>
      <w:r>
        <w:rPr>
          <w:rStyle w:val="FootnoteReference"/>
        </w:rPr>
        <w:footnoteRef/>
      </w:r>
      <w:r>
        <w:t xml:space="preserve"> This paper may be accessed on-line at </w:t>
      </w:r>
      <w:hyperlink r:id="rId1" w:history="1">
        <w:r w:rsidRPr="004423A3">
          <w:rPr>
            <w:rStyle w:val="Hyperlink"/>
            <w:color w:val="auto"/>
          </w:rPr>
          <w:t>http://heller.brandeis.edu/gds/eLibrary/working-papers/general-development-studies.html</w:t>
        </w:r>
      </w:hyperlink>
      <w:r>
        <w:t>.</w:t>
      </w:r>
      <w:bookmarkStart w:id="0" w:name="_GoBack"/>
      <w:bookmarkEnd w:id="0"/>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E0760"/>
    <w:multiLevelType w:val="hybridMultilevel"/>
    <w:tmpl w:val="3A345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CE7F4B"/>
    <w:multiLevelType w:val="hybridMultilevel"/>
    <w:tmpl w:val="7CD80BC8"/>
    <w:lvl w:ilvl="0" w:tplc="A6DCF6C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9C58CA"/>
    <w:multiLevelType w:val="hybridMultilevel"/>
    <w:tmpl w:val="EC36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A3603A"/>
    <w:multiLevelType w:val="hybridMultilevel"/>
    <w:tmpl w:val="B98E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FC4852"/>
    <w:multiLevelType w:val="hybridMultilevel"/>
    <w:tmpl w:val="85FA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791CBF"/>
    <w:multiLevelType w:val="hybridMultilevel"/>
    <w:tmpl w:val="FA845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D574998"/>
    <w:multiLevelType w:val="hybridMultilevel"/>
    <w:tmpl w:val="0A06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BC1285"/>
    <w:multiLevelType w:val="hybridMultilevel"/>
    <w:tmpl w:val="6A88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FE6B01"/>
    <w:multiLevelType w:val="hybridMultilevel"/>
    <w:tmpl w:val="B686A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7"/>
  </w:num>
  <w:num w:numId="5">
    <w:abstractNumId w:val="1"/>
  </w:num>
  <w:num w:numId="6">
    <w:abstractNumId w:val="0"/>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773"/>
    <w:rsid w:val="00001750"/>
    <w:rsid w:val="00002B4D"/>
    <w:rsid w:val="00041438"/>
    <w:rsid w:val="000422B4"/>
    <w:rsid w:val="00056CB8"/>
    <w:rsid w:val="000658DF"/>
    <w:rsid w:val="00071622"/>
    <w:rsid w:val="00076161"/>
    <w:rsid w:val="000776EC"/>
    <w:rsid w:val="00077A86"/>
    <w:rsid w:val="000827D0"/>
    <w:rsid w:val="0008667C"/>
    <w:rsid w:val="000939F3"/>
    <w:rsid w:val="00096D53"/>
    <w:rsid w:val="000A052D"/>
    <w:rsid w:val="000B45E3"/>
    <w:rsid w:val="000C3E70"/>
    <w:rsid w:val="000D1635"/>
    <w:rsid w:val="000D2380"/>
    <w:rsid w:val="000D35F7"/>
    <w:rsid w:val="000D5ECB"/>
    <w:rsid w:val="000D726C"/>
    <w:rsid w:val="000E1843"/>
    <w:rsid w:val="000E7933"/>
    <w:rsid w:val="000F4CBB"/>
    <w:rsid w:val="000F6E48"/>
    <w:rsid w:val="001012DB"/>
    <w:rsid w:val="00101574"/>
    <w:rsid w:val="0011486A"/>
    <w:rsid w:val="001353AC"/>
    <w:rsid w:val="0013594B"/>
    <w:rsid w:val="00135C6C"/>
    <w:rsid w:val="00137DBB"/>
    <w:rsid w:val="00144806"/>
    <w:rsid w:val="0015056F"/>
    <w:rsid w:val="001554AF"/>
    <w:rsid w:val="00165797"/>
    <w:rsid w:val="001676A4"/>
    <w:rsid w:val="0018423C"/>
    <w:rsid w:val="001A3CE3"/>
    <w:rsid w:val="001B5555"/>
    <w:rsid w:val="001C2940"/>
    <w:rsid w:val="001C7865"/>
    <w:rsid w:val="001D52E1"/>
    <w:rsid w:val="001F265E"/>
    <w:rsid w:val="001F368C"/>
    <w:rsid w:val="001F6158"/>
    <w:rsid w:val="00210E8D"/>
    <w:rsid w:val="00215209"/>
    <w:rsid w:val="00217969"/>
    <w:rsid w:val="002218D8"/>
    <w:rsid w:val="00226EE6"/>
    <w:rsid w:val="002344F8"/>
    <w:rsid w:val="00235329"/>
    <w:rsid w:val="00250572"/>
    <w:rsid w:val="00262DE9"/>
    <w:rsid w:val="0028318A"/>
    <w:rsid w:val="00283259"/>
    <w:rsid w:val="002835D8"/>
    <w:rsid w:val="00294A33"/>
    <w:rsid w:val="002A7133"/>
    <w:rsid w:val="002B6AD1"/>
    <w:rsid w:val="002B7980"/>
    <w:rsid w:val="002D6B48"/>
    <w:rsid w:val="002F75D4"/>
    <w:rsid w:val="003150BB"/>
    <w:rsid w:val="0032543C"/>
    <w:rsid w:val="0032798E"/>
    <w:rsid w:val="003439AF"/>
    <w:rsid w:val="003506AB"/>
    <w:rsid w:val="00355A4D"/>
    <w:rsid w:val="0036423F"/>
    <w:rsid w:val="00375C95"/>
    <w:rsid w:val="0039541F"/>
    <w:rsid w:val="003972D7"/>
    <w:rsid w:val="003A62A8"/>
    <w:rsid w:val="003B2463"/>
    <w:rsid w:val="003E2B65"/>
    <w:rsid w:val="003E6064"/>
    <w:rsid w:val="003F2204"/>
    <w:rsid w:val="00405D0A"/>
    <w:rsid w:val="0040604B"/>
    <w:rsid w:val="004113AA"/>
    <w:rsid w:val="004141B9"/>
    <w:rsid w:val="004166B5"/>
    <w:rsid w:val="00425D8F"/>
    <w:rsid w:val="00426E4F"/>
    <w:rsid w:val="004323A1"/>
    <w:rsid w:val="004423A3"/>
    <w:rsid w:val="0044418E"/>
    <w:rsid w:val="00446519"/>
    <w:rsid w:val="00457CC8"/>
    <w:rsid w:val="00466A34"/>
    <w:rsid w:val="00485102"/>
    <w:rsid w:val="00493B7C"/>
    <w:rsid w:val="00493C7A"/>
    <w:rsid w:val="00493F29"/>
    <w:rsid w:val="004A5F16"/>
    <w:rsid w:val="004A6795"/>
    <w:rsid w:val="004E2AEB"/>
    <w:rsid w:val="00503877"/>
    <w:rsid w:val="00514C43"/>
    <w:rsid w:val="005303AF"/>
    <w:rsid w:val="00532DB2"/>
    <w:rsid w:val="00533EC9"/>
    <w:rsid w:val="00561018"/>
    <w:rsid w:val="005836D3"/>
    <w:rsid w:val="00586D3D"/>
    <w:rsid w:val="005952DB"/>
    <w:rsid w:val="005B61E1"/>
    <w:rsid w:val="005C2412"/>
    <w:rsid w:val="005C4555"/>
    <w:rsid w:val="005D1CB6"/>
    <w:rsid w:val="005D1D29"/>
    <w:rsid w:val="005E550F"/>
    <w:rsid w:val="005E6557"/>
    <w:rsid w:val="00605FC2"/>
    <w:rsid w:val="00616085"/>
    <w:rsid w:val="006239BA"/>
    <w:rsid w:val="00624E17"/>
    <w:rsid w:val="00657773"/>
    <w:rsid w:val="00667880"/>
    <w:rsid w:val="00670F92"/>
    <w:rsid w:val="00686830"/>
    <w:rsid w:val="0068702A"/>
    <w:rsid w:val="00694F8C"/>
    <w:rsid w:val="006960A4"/>
    <w:rsid w:val="006A00DD"/>
    <w:rsid w:val="006A67AF"/>
    <w:rsid w:val="006A7B28"/>
    <w:rsid w:val="006C29B3"/>
    <w:rsid w:val="006D1E20"/>
    <w:rsid w:val="006E3655"/>
    <w:rsid w:val="006E3E2E"/>
    <w:rsid w:val="006E50D4"/>
    <w:rsid w:val="006F3A48"/>
    <w:rsid w:val="00715504"/>
    <w:rsid w:val="00715998"/>
    <w:rsid w:val="00725E10"/>
    <w:rsid w:val="0074089A"/>
    <w:rsid w:val="00750158"/>
    <w:rsid w:val="00752953"/>
    <w:rsid w:val="00766D1D"/>
    <w:rsid w:val="00782BAB"/>
    <w:rsid w:val="00784ABC"/>
    <w:rsid w:val="0078608E"/>
    <w:rsid w:val="00795BE2"/>
    <w:rsid w:val="007B7EF9"/>
    <w:rsid w:val="007C22A1"/>
    <w:rsid w:val="007D2B17"/>
    <w:rsid w:val="007E075E"/>
    <w:rsid w:val="007E5774"/>
    <w:rsid w:val="007E7101"/>
    <w:rsid w:val="007F4BBD"/>
    <w:rsid w:val="007F73EF"/>
    <w:rsid w:val="00800D97"/>
    <w:rsid w:val="00804EA7"/>
    <w:rsid w:val="00805D72"/>
    <w:rsid w:val="00810AA0"/>
    <w:rsid w:val="00816B8B"/>
    <w:rsid w:val="0081740C"/>
    <w:rsid w:val="00830909"/>
    <w:rsid w:val="008470AD"/>
    <w:rsid w:val="00856266"/>
    <w:rsid w:val="0086310E"/>
    <w:rsid w:val="00877329"/>
    <w:rsid w:val="008877E2"/>
    <w:rsid w:val="00895CF8"/>
    <w:rsid w:val="008A0F73"/>
    <w:rsid w:val="008A475C"/>
    <w:rsid w:val="008A6853"/>
    <w:rsid w:val="008B27A8"/>
    <w:rsid w:val="008C56ED"/>
    <w:rsid w:val="00900410"/>
    <w:rsid w:val="00901721"/>
    <w:rsid w:val="00902D1D"/>
    <w:rsid w:val="009045B6"/>
    <w:rsid w:val="009229CF"/>
    <w:rsid w:val="00923A64"/>
    <w:rsid w:val="00924EDE"/>
    <w:rsid w:val="00925D2A"/>
    <w:rsid w:val="00926645"/>
    <w:rsid w:val="0092771C"/>
    <w:rsid w:val="00932F80"/>
    <w:rsid w:val="0093693C"/>
    <w:rsid w:val="0094110E"/>
    <w:rsid w:val="00945BF6"/>
    <w:rsid w:val="00946AE9"/>
    <w:rsid w:val="00952CAF"/>
    <w:rsid w:val="00957128"/>
    <w:rsid w:val="009709CF"/>
    <w:rsid w:val="00972214"/>
    <w:rsid w:val="00980595"/>
    <w:rsid w:val="00983A21"/>
    <w:rsid w:val="00984FD9"/>
    <w:rsid w:val="00994040"/>
    <w:rsid w:val="009A232B"/>
    <w:rsid w:val="009B7E8D"/>
    <w:rsid w:val="009C1412"/>
    <w:rsid w:val="009C4A8B"/>
    <w:rsid w:val="009D5006"/>
    <w:rsid w:val="009D53CF"/>
    <w:rsid w:val="009D7A01"/>
    <w:rsid w:val="009E53E9"/>
    <w:rsid w:val="009F1FEF"/>
    <w:rsid w:val="009F3D9A"/>
    <w:rsid w:val="00A01C74"/>
    <w:rsid w:val="00A13F6F"/>
    <w:rsid w:val="00A41266"/>
    <w:rsid w:val="00AA5401"/>
    <w:rsid w:val="00AB0D81"/>
    <w:rsid w:val="00AB5EFE"/>
    <w:rsid w:val="00AE0DF6"/>
    <w:rsid w:val="00AF1AE1"/>
    <w:rsid w:val="00B259C2"/>
    <w:rsid w:val="00B263B8"/>
    <w:rsid w:val="00B37F5F"/>
    <w:rsid w:val="00B4519E"/>
    <w:rsid w:val="00B600A2"/>
    <w:rsid w:val="00B664E7"/>
    <w:rsid w:val="00B7037F"/>
    <w:rsid w:val="00B72727"/>
    <w:rsid w:val="00B81E67"/>
    <w:rsid w:val="00BA0847"/>
    <w:rsid w:val="00BA2232"/>
    <w:rsid w:val="00BA256D"/>
    <w:rsid w:val="00BC0E0D"/>
    <w:rsid w:val="00BD5B9A"/>
    <w:rsid w:val="00C03FF6"/>
    <w:rsid w:val="00C15EF6"/>
    <w:rsid w:val="00C23B0E"/>
    <w:rsid w:val="00C27841"/>
    <w:rsid w:val="00C31148"/>
    <w:rsid w:val="00C4679B"/>
    <w:rsid w:val="00C576AB"/>
    <w:rsid w:val="00C65450"/>
    <w:rsid w:val="00C933BD"/>
    <w:rsid w:val="00C9439E"/>
    <w:rsid w:val="00C951FD"/>
    <w:rsid w:val="00CA2C9D"/>
    <w:rsid w:val="00CA4103"/>
    <w:rsid w:val="00CC31DF"/>
    <w:rsid w:val="00CC456F"/>
    <w:rsid w:val="00CD11F7"/>
    <w:rsid w:val="00CD202C"/>
    <w:rsid w:val="00CE5E30"/>
    <w:rsid w:val="00CF206A"/>
    <w:rsid w:val="00CF25E6"/>
    <w:rsid w:val="00CF3361"/>
    <w:rsid w:val="00CF34C3"/>
    <w:rsid w:val="00D15FAB"/>
    <w:rsid w:val="00D2121D"/>
    <w:rsid w:val="00D22711"/>
    <w:rsid w:val="00D35AAC"/>
    <w:rsid w:val="00D511F5"/>
    <w:rsid w:val="00D55175"/>
    <w:rsid w:val="00D560D9"/>
    <w:rsid w:val="00D8245D"/>
    <w:rsid w:val="00DB7103"/>
    <w:rsid w:val="00DC0D87"/>
    <w:rsid w:val="00DC3391"/>
    <w:rsid w:val="00DC6B47"/>
    <w:rsid w:val="00DE3AD5"/>
    <w:rsid w:val="00DE71D4"/>
    <w:rsid w:val="00E036CB"/>
    <w:rsid w:val="00E12447"/>
    <w:rsid w:val="00E16EF0"/>
    <w:rsid w:val="00E20CDA"/>
    <w:rsid w:val="00E22BD5"/>
    <w:rsid w:val="00E25C65"/>
    <w:rsid w:val="00E51775"/>
    <w:rsid w:val="00E53B27"/>
    <w:rsid w:val="00E842EB"/>
    <w:rsid w:val="00E86B7A"/>
    <w:rsid w:val="00E97D0D"/>
    <w:rsid w:val="00EB2079"/>
    <w:rsid w:val="00ED460C"/>
    <w:rsid w:val="00EE60D1"/>
    <w:rsid w:val="00F01802"/>
    <w:rsid w:val="00F021CC"/>
    <w:rsid w:val="00F05AC9"/>
    <w:rsid w:val="00F06E1C"/>
    <w:rsid w:val="00F21463"/>
    <w:rsid w:val="00F21A78"/>
    <w:rsid w:val="00F33D01"/>
    <w:rsid w:val="00F37D30"/>
    <w:rsid w:val="00F44F1F"/>
    <w:rsid w:val="00F60B86"/>
    <w:rsid w:val="00F60CD6"/>
    <w:rsid w:val="00F61319"/>
    <w:rsid w:val="00F61C7E"/>
    <w:rsid w:val="00F664C4"/>
    <w:rsid w:val="00F74FFE"/>
    <w:rsid w:val="00F87301"/>
    <w:rsid w:val="00F90220"/>
    <w:rsid w:val="00F93D51"/>
    <w:rsid w:val="00F97F6D"/>
    <w:rsid w:val="00FA7B8A"/>
    <w:rsid w:val="00FB6066"/>
    <w:rsid w:val="00FC537B"/>
    <w:rsid w:val="00FD2371"/>
    <w:rsid w:val="00FE2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2C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5E3"/>
    <w:pPr>
      <w:ind w:left="720"/>
      <w:contextualSpacing/>
    </w:pPr>
  </w:style>
  <w:style w:type="paragraph" w:styleId="FootnoteText">
    <w:name w:val="footnote text"/>
    <w:basedOn w:val="Normal"/>
    <w:link w:val="FootnoteTextChar"/>
    <w:uiPriority w:val="99"/>
    <w:unhideWhenUsed/>
    <w:rsid w:val="00076161"/>
    <w:rPr>
      <w:sz w:val="20"/>
      <w:szCs w:val="20"/>
    </w:rPr>
  </w:style>
  <w:style w:type="character" w:customStyle="1" w:styleId="FootnoteTextChar">
    <w:name w:val="Footnote Text Char"/>
    <w:basedOn w:val="DefaultParagraphFont"/>
    <w:link w:val="FootnoteText"/>
    <w:uiPriority w:val="99"/>
    <w:rsid w:val="00076161"/>
    <w:rPr>
      <w:sz w:val="20"/>
      <w:szCs w:val="20"/>
    </w:rPr>
  </w:style>
  <w:style w:type="character" w:styleId="FootnoteReference">
    <w:name w:val="footnote reference"/>
    <w:basedOn w:val="DefaultParagraphFont"/>
    <w:uiPriority w:val="99"/>
    <w:unhideWhenUsed/>
    <w:rsid w:val="00076161"/>
    <w:rPr>
      <w:vertAlign w:val="superscript"/>
    </w:rPr>
  </w:style>
  <w:style w:type="paragraph" w:styleId="BalloonText">
    <w:name w:val="Balloon Text"/>
    <w:basedOn w:val="Normal"/>
    <w:link w:val="BalloonTextChar"/>
    <w:uiPriority w:val="99"/>
    <w:semiHidden/>
    <w:unhideWhenUsed/>
    <w:rsid w:val="005B61E1"/>
    <w:rPr>
      <w:rFonts w:ascii="Tahoma" w:hAnsi="Tahoma" w:cs="Tahoma"/>
      <w:sz w:val="16"/>
      <w:szCs w:val="16"/>
    </w:rPr>
  </w:style>
  <w:style w:type="character" w:customStyle="1" w:styleId="BalloonTextChar">
    <w:name w:val="Balloon Text Char"/>
    <w:basedOn w:val="DefaultParagraphFont"/>
    <w:link w:val="BalloonText"/>
    <w:uiPriority w:val="99"/>
    <w:semiHidden/>
    <w:rsid w:val="005B61E1"/>
    <w:rPr>
      <w:rFonts w:ascii="Tahoma" w:hAnsi="Tahoma" w:cs="Tahoma"/>
      <w:sz w:val="16"/>
      <w:szCs w:val="16"/>
    </w:rPr>
  </w:style>
  <w:style w:type="paragraph" w:styleId="Header">
    <w:name w:val="header"/>
    <w:basedOn w:val="Normal"/>
    <w:link w:val="HeaderChar"/>
    <w:uiPriority w:val="99"/>
    <w:unhideWhenUsed/>
    <w:rsid w:val="00B81E67"/>
    <w:pPr>
      <w:tabs>
        <w:tab w:val="center" w:pos="4680"/>
        <w:tab w:val="right" w:pos="9360"/>
      </w:tabs>
    </w:pPr>
  </w:style>
  <w:style w:type="character" w:customStyle="1" w:styleId="HeaderChar">
    <w:name w:val="Header Char"/>
    <w:basedOn w:val="DefaultParagraphFont"/>
    <w:link w:val="Header"/>
    <w:uiPriority w:val="99"/>
    <w:rsid w:val="00B81E67"/>
  </w:style>
  <w:style w:type="paragraph" w:styleId="Footer">
    <w:name w:val="footer"/>
    <w:basedOn w:val="Normal"/>
    <w:link w:val="FooterChar"/>
    <w:uiPriority w:val="99"/>
    <w:unhideWhenUsed/>
    <w:rsid w:val="00B81E67"/>
    <w:pPr>
      <w:tabs>
        <w:tab w:val="center" w:pos="4680"/>
        <w:tab w:val="right" w:pos="9360"/>
      </w:tabs>
    </w:pPr>
  </w:style>
  <w:style w:type="character" w:customStyle="1" w:styleId="FooterChar">
    <w:name w:val="Footer Char"/>
    <w:basedOn w:val="DefaultParagraphFont"/>
    <w:link w:val="Footer"/>
    <w:uiPriority w:val="99"/>
    <w:rsid w:val="00B81E67"/>
  </w:style>
  <w:style w:type="character" w:styleId="CommentReference">
    <w:name w:val="annotation reference"/>
    <w:basedOn w:val="DefaultParagraphFont"/>
    <w:uiPriority w:val="99"/>
    <w:semiHidden/>
    <w:unhideWhenUsed/>
    <w:rsid w:val="00485102"/>
    <w:rPr>
      <w:sz w:val="18"/>
      <w:szCs w:val="18"/>
    </w:rPr>
  </w:style>
  <w:style w:type="paragraph" w:styleId="CommentText">
    <w:name w:val="annotation text"/>
    <w:basedOn w:val="Normal"/>
    <w:link w:val="CommentTextChar"/>
    <w:uiPriority w:val="99"/>
    <w:semiHidden/>
    <w:unhideWhenUsed/>
    <w:rsid w:val="00485102"/>
    <w:rPr>
      <w:szCs w:val="24"/>
    </w:rPr>
  </w:style>
  <w:style w:type="character" w:customStyle="1" w:styleId="CommentTextChar">
    <w:name w:val="Comment Text Char"/>
    <w:basedOn w:val="DefaultParagraphFont"/>
    <w:link w:val="CommentText"/>
    <w:uiPriority w:val="99"/>
    <w:semiHidden/>
    <w:rsid w:val="00485102"/>
    <w:rPr>
      <w:szCs w:val="24"/>
    </w:rPr>
  </w:style>
  <w:style w:type="paragraph" w:styleId="CommentSubject">
    <w:name w:val="annotation subject"/>
    <w:basedOn w:val="CommentText"/>
    <w:next w:val="CommentText"/>
    <w:link w:val="CommentSubjectChar"/>
    <w:uiPriority w:val="99"/>
    <w:semiHidden/>
    <w:unhideWhenUsed/>
    <w:rsid w:val="00485102"/>
    <w:rPr>
      <w:b/>
      <w:bCs/>
      <w:sz w:val="20"/>
      <w:szCs w:val="20"/>
    </w:rPr>
  </w:style>
  <w:style w:type="character" w:customStyle="1" w:styleId="CommentSubjectChar">
    <w:name w:val="Comment Subject Char"/>
    <w:basedOn w:val="CommentTextChar"/>
    <w:link w:val="CommentSubject"/>
    <w:uiPriority w:val="99"/>
    <w:semiHidden/>
    <w:rsid w:val="00485102"/>
    <w:rPr>
      <w:b/>
      <w:bCs/>
      <w:sz w:val="20"/>
      <w:szCs w:val="20"/>
    </w:rPr>
  </w:style>
  <w:style w:type="character" w:styleId="Hyperlink">
    <w:name w:val="Hyperlink"/>
    <w:basedOn w:val="DefaultParagraphFont"/>
    <w:uiPriority w:val="99"/>
    <w:unhideWhenUsed/>
    <w:rsid w:val="004423A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5E3"/>
    <w:pPr>
      <w:ind w:left="720"/>
      <w:contextualSpacing/>
    </w:pPr>
  </w:style>
  <w:style w:type="paragraph" w:styleId="FootnoteText">
    <w:name w:val="footnote text"/>
    <w:basedOn w:val="Normal"/>
    <w:link w:val="FootnoteTextChar"/>
    <w:uiPriority w:val="99"/>
    <w:unhideWhenUsed/>
    <w:rsid w:val="00076161"/>
    <w:rPr>
      <w:sz w:val="20"/>
      <w:szCs w:val="20"/>
    </w:rPr>
  </w:style>
  <w:style w:type="character" w:customStyle="1" w:styleId="FootnoteTextChar">
    <w:name w:val="Footnote Text Char"/>
    <w:basedOn w:val="DefaultParagraphFont"/>
    <w:link w:val="FootnoteText"/>
    <w:uiPriority w:val="99"/>
    <w:rsid w:val="00076161"/>
    <w:rPr>
      <w:sz w:val="20"/>
      <w:szCs w:val="20"/>
    </w:rPr>
  </w:style>
  <w:style w:type="character" w:styleId="FootnoteReference">
    <w:name w:val="footnote reference"/>
    <w:basedOn w:val="DefaultParagraphFont"/>
    <w:uiPriority w:val="99"/>
    <w:unhideWhenUsed/>
    <w:rsid w:val="00076161"/>
    <w:rPr>
      <w:vertAlign w:val="superscript"/>
    </w:rPr>
  </w:style>
  <w:style w:type="paragraph" w:styleId="BalloonText">
    <w:name w:val="Balloon Text"/>
    <w:basedOn w:val="Normal"/>
    <w:link w:val="BalloonTextChar"/>
    <w:uiPriority w:val="99"/>
    <w:semiHidden/>
    <w:unhideWhenUsed/>
    <w:rsid w:val="005B61E1"/>
    <w:rPr>
      <w:rFonts w:ascii="Tahoma" w:hAnsi="Tahoma" w:cs="Tahoma"/>
      <w:sz w:val="16"/>
      <w:szCs w:val="16"/>
    </w:rPr>
  </w:style>
  <w:style w:type="character" w:customStyle="1" w:styleId="BalloonTextChar">
    <w:name w:val="Balloon Text Char"/>
    <w:basedOn w:val="DefaultParagraphFont"/>
    <w:link w:val="BalloonText"/>
    <w:uiPriority w:val="99"/>
    <w:semiHidden/>
    <w:rsid w:val="005B61E1"/>
    <w:rPr>
      <w:rFonts w:ascii="Tahoma" w:hAnsi="Tahoma" w:cs="Tahoma"/>
      <w:sz w:val="16"/>
      <w:szCs w:val="16"/>
    </w:rPr>
  </w:style>
  <w:style w:type="paragraph" w:styleId="Header">
    <w:name w:val="header"/>
    <w:basedOn w:val="Normal"/>
    <w:link w:val="HeaderChar"/>
    <w:uiPriority w:val="99"/>
    <w:unhideWhenUsed/>
    <w:rsid w:val="00B81E67"/>
    <w:pPr>
      <w:tabs>
        <w:tab w:val="center" w:pos="4680"/>
        <w:tab w:val="right" w:pos="9360"/>
      </w:tabs>
    </w:pPr>
  </w:style>
  <w:style w:type="character" w:customStyle="1" w:styleId="HeaderChar">
    <w:name w:val="Header Char"/>
    <w:basedOn w:val="DefaultParagraphFont"/>
    <w:link w:val="Header"/>
    <w:uiPriority w:val="99"/>
    <w:rsid w:val="00B81E67"/>
  </w:style>
  <w:style w:type="paragraph" w:styleId="Footer">
    <w:name w:val="footer"/>
    <w:basedOn w:val="Normal"/>
    <w:link w:val="FooterChar"/>
    <w:uiPriority w:val="99"/>
    <w:unhideWhenUsed/>
    <w:rsid w:val="00B81E67"/>
    <w:pPr>
      <w:tabs>
        <w:tab w:val="center" w:pos="4680"/>
        <w:tab w:val="right" w:pos="9360"/>
      </w:tabs>
    </w:pPr>
  </w:style>
  <w:style w:type="character" w:customStyle="1" w:styleId="FooterChar">
    <w:name w:val="Footer Char"/>
    <w:basedOn w:val="DefaultParagraphFont"/>
    <w:link w:val="Footer"/>
    <w:uiPriority w:val="99"/>
    <w:rsid w:val="00B81E67"/>
  </w:style>
  <w:style w:type="character" w:styleId="CommentReference">
    <w:name w:val="annotation reference"/>
    <w:basedOn w:val="DefaultParagraphFont"/>
    <w:uiPriority w:val="99"/>
    <w:semiHidden/>
    <w:unhideWhenUsed/>
    <w:rsid w:val="00485102"/>
    <w:rPr>
      <w:sz w:val="18"/>
      <w:szCs w:val="18"/>
    </w:rPr>
  </w:style>
  <w:style w:type="paragraph" w:styleId="CommentText">
    <w:name w:val="annotation text"/>
    <w:basedOn w:val="Normal"/>
    <w:link w:val="CommentTextChar"/>
    <w:uiPriority w:val="99"/>
    <w:semiHidden/>
    <w:unhideWhenUsed/>
    <w:rsid w:val="00485102"/>
    <w:rPr>
      <w:szCs w:val="24"/>
    </w:rPr>
  </w:style>
  <w:style w:type="character" w:customStyle="1" w:styleId="CommentTextChar">
    <w:name w:val="Comment Text Char"/>
    <w:basedOn w:val="DefaultParagraphFont"/>
    <w:link w:val="CommentText"/>
    <w:uiPriority w:val="99"/>
    <w:semiHidden/>
    <w:rsid w:val="00485102"/>
    <w:rPr>
      <w:szCs w:val="24"/>
    </w:rPr>
  </w:style>
  <w:style w:type="paragraph" w:styleId="CommentSubject">
    <w:name w:val="annotation subject"/>
    <w:basedOn w:val="CommentText"/>
    <w:next w:val="CommentText"/>
    <w:link w:val="CommentSubjectChar"/>
    <w:uiPriority w:val="99"/>
    <w:semiHidden/>
    <w:unhideWhenUsed/>
    <w:rsid w:val="00485102"/>
    <w:rPr>
      <w:b/>
      <w:bCs/>
      <w:sz w:val="20"/>
      <w:szCs w:val="20"/>
    </w:rPr>
  </w:style>
  <w:style w:type="character" w:customStyle="1" w:styleId="CommentSubjectChar">
    <w:name w:val="Comment Subject Char"/>
    <w:basedOn w:val="CommentTextChar"/>
    <w:link w:val="CommentSubject"/>
    <w:uiPriority w:val="99"/>
    <w:semiHidden/>
    <w:rsid w:val="00485102"/>
    <w:rPr>
      <w:b/>
      <w:bCs/>
      <w:sz w:val="20"/>
      <w:szCs w:val="20"/>
    </w:rPr>
  </w:style>
  <w:style w:type="character" w:styleId="Hyperlink">
    <w:name w:val="Hyperlink"/>
    <w:basedOn w:val="DefaultParagraphFont"/>
    <w:uiPriority w:val="99"/>
    <w:unhideWhenUsed/>
    <w:rsid w:val="004423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18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heller.brandeis.edu/gds/eLibrary/working-papers/general-development-stud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F870C-9E93-9C48-B579-BC5E2C499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4069</Words>
  <Characters>23199</Characters>
  <Application>Microsoft Macintosh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MacEwan</dc:creator>
  <cp:lastModifiedBy>Admin Hexner</cp:lastModifiedBy>
  <cp:revision>2</cp:revision>
  <cp:lastPrinted>2016-04-05T17:21:00Z</cp:lastPrinted>
  <dcterms:created xsi:type="dcterms:W3CDTF">2016-04-19T16:05:00Z</dcterms:created>
  <dcterms:modified xsi:type="dcterms:W3CDTF">2016-04-19T16:05:00Z</dcterms:modified>
</cp:coreProperties>
</file>