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B0D" w:rsidRDefault="00956B0D" w:rsidP="003E525F">
      <w:pPr>
        <w:jc w:val="center"/>
        <w:rPr>
          <w:b/>
          <w:sz w:val="28"/>
          <w:szCs w:val="28"/>
        </w:rPr>
      </w:pPr>
      <w:bookmarkStart w:id="0" w:name="_GoBack"/>
      <w:bookmarkEnd w:id="0"/>
    </w:p>
    <w:p w:rsidR="0017193C" w:rsidRDefault="00D808C1" w:rsidP="003E525F">
      <w:pPr>
        <w:jc w:val="center"/>
        <w:rPr>
          <w:b/>
          <w:sz w:val="28"/>
          <w:szCs w:val="28"/>
        </w:rPr>
      </w:pPr>
      <w:r>
        <w:rPr>
          <w:b/>
          <w:sz w:val="28"/>
          <w:szCs w:val="28"/>
        </w:rPr>
        <w:t xml:space="preserve"> </w:t>
      </w:r>
      <w:r w:rsidR="006D4B62">
        <w:rPr>
          <w:b/>
          <w:sz w:val="28"/>
          <w:szCs w:val="28"/>
        </w:rPr>
        <w:t xml:space="preserve">Puerto Rican Economic Growth: Four </w:t>
      </w:r>
      <w:r w:rsidR="0017193C">
        <w:rPr>
          <w:b/>
          <w:sz w:val="28"/>
          <w:szCs w:val="28"/>
        </w:rPr>
        <w:t>Steps</w:t>
      </w:r>
      <w:r w:rsidR="0067056A">
        <w:rPr>
          <w:b/>
          <w:sz w:val="28"/>
          <w:szCs w:val="28"/>
        </w:rPr>
        <w:t xml:space="preserve"> and Status</w:t>
      </w:r>
    </w:p>
    <w:p w:rsidR="00880E95" w:rsidRPr="00EF2223" w:rsidRDefault="00EF2223" w:rsidP="00EF2223">
      <w:pPr>
        <w:jc w:val="center"/>
        <w:rPr>
          <w:b/>
          <w:szCs w:val="24"/>
        </w:rPr>
      </w:pPr>
      <w:r w:rsidRPr="00EF2223">
        <w:rPr>
          <w:b/>
          <w:szCs w:val="24"/>
        </w:rPr>
        <w:t>July 2016</w:t>
      </w:r>
    </w:p>
    <w:p w:rsidR="00956B0D" w:rsidRPr="003E525F" w:rsidRDefault="00956B0D">
      <w:pPr>
        <w:rPr>
          <w:b/>
          <w:sz w:val="28"/>
          <w:szCs w:val="28"/>
        </w:rPr>
      </w:pPr>
    </w:p>
    <w:p w:rsidR="00880E95" w:rsidRDefault="00880E95">
      <w:r>
        <w:t>For at least the past year, in both Washington and San Juan</w:t>
      </w:r>
      <w:r w:rsidR="001B50F0">
        <w:t>,</w:t>
      </w:r>
      <w:r>
        <w:t xml:space="preserve"> the focus of concern about the Puerto Rican economy has been the Puerto Rican government’s debt crisis. Certainly the government debt of some $72 billion—roughly the size of Puerto Rican GNP—requires attention. But, in addition, the government also has an under-funded pension obligation of about $40 billion. Under present circumstances, these debts to bond holders and pension funds are unpayable.</w:t>
      </w:r>
    </w:p>
    <w:p w:rsidR="00880E95" w:rsidRDefault="00880E95"/>
    <w:p w:rsidR="000312FD" w:rsidRDefault="00880E95">
      <w:r>
        <w:t xml:space="preserve">The attention to these debts, however, sometimes obscures the deeper problems of the Puerto Rican economy. </w:t>
      </w:r>
      <w:r w:rsidR="000312FD">
        <w:t>The island’s recessio</w:t>
      </w:r>
      <w:r w:rsidR="00FF29A1">
        <w:t>n is now in its tenth year, as</w:t>
      </w:r>
      <w:r w:rsidR="000312FD">
        <w:t xml:space="preserve"> GNP</w:t>
      </w:r>
      <w:r w:rsidR="003E525F">
        <w:t xml:space="preserve"> (adjusted for inflation)</w:t>
      </w:r>
      <w:r w:rsidR="00AC6BB1">
        <w:t xml:space="preserve"> </w:t>
      </w:r>
      <w:r w:rsidR="000312FD">
        <w:t>drop</w:t>
      </w:r>
      <w:r w:rsidR="003E525F">
        <w:t>ped by 14% between 2006 and 2015</w:t>
      </w:r>
      <w:r w:rsidR="000312FD">
        <w:t xml:space="preserve">, with </w:t>
      </w:r>
      <w:r w:rsidR="003E525F">
        <w:t xml:space="preserve">further </w:t>
      </w:r>
      <w:r w:rsidR="000312FD">
        <w:t>declines in 2016. Perhaps a better indicator of the situation is provided by the Government Development Bank’s “Economic Activity Index,” which has fallen by 22% between its June 2005 peak and April 2016. Furthermore, the growth of the Puerto Rican economy has be</w:t>
      </w:r>
      <w:r w:rsidR="00FF29A1">
        <w:t>en weak for decades, with expansion</w:t>
      </w:r>
      <w:r w:rsidR="000312FD">
        <w:t xml:space="preserve"> of GNP lagging behind economic growth in the states since the mid-1970s (to say nothing of comparison with such countries as the Republic of Korea, which</w:t>
      </w:r>
      <w:r w:rsidR="00D808C1">
        <w:t>, in terms of per capita income,</w:t>
      </w:r>
      <w:r w:rsidR="000312FD">
        <w:t xml:space="preserve"> was roughly on the same level as Puerto Rico in 1970).</w:t>
      </w:r>
      <w:r w:rsidR="000312FD">
        <w:rPr>
          <w:rStyle w:val="FootnoteReference"/>
        </w:rPr>
        <w:footnoteReference w:id="1"/>
      </w:r>
      <w:r w:rsidR="000312FD">
        <w:t xml:space="preserve"> </w:t>
      </w:r>
    </w:p>
    <w:p w:rsidR="003E525F" w:rsidRDefault="003E525F"/>
    <w:p w:rsidR="003E525F" w:rsidRDefault="003E525F" w:rsidP="003E525F">
      <w:r>
        <w:t xml:space="preserve">So the question is not simply how to deal with the debt crisis but: </w:t>
      </w:r>
      <w:r w:rsidRPr="00FF29A1">
        <w:rPr>
          <w:i/>
        </w:rPr>
        <w:t>What would it take to</w:t>
      </w:r>
      <w:r w:rsidR="0017193C">
        <w:rPr>
          <w:i/>
        </w:rPr>
        <w:t xml:space="preserve"> make </w:t>
      </w:r>
      <w:r w:rsidRPr="00FF29A1">
        <w:rPr>
          <w:i/>
        </w:rPr>
        <w:t>the Puerto Rican economy grow?</w:t>
      </w:r>
      <w:r>
        <w:t xml:space="preserve"> </w:t>
      </w:r>
      <w:r w:rsidR="00780CE3">
        <w:t>Here are four steps</w:t>
      </w:r>
      <w:r w:rsidR="00014597">
        <w:t>, economic policy actions by the federal and Puerto Rican governments,</w:t>
      </w:r>
      <w:r w:rsidR="00780CE3">
        <w:t xml:space="preserve"> that could </w:t>
      </w:r>
      <w:r w:rsidR="007957B1">
        <w:t>lay the foundation for a renewal of economic expansion. With a foundation in place, the private sector would be revitalized and</w:t>
      </w:r>
      <w:r w:rsidR="00AB3819">
        <w:t xml:space="preserve"> would</w:t>
      </w:r>
      <w:r w:rsidR="007957B1">
        <w:t xml:space="preserve"> take on the central role in moving the economy forward.</w:t>
      </w:r>
      <w:r w:rsidR="00780CE3">
        <w:t xml:space="preserve"> While the First Step needs to be first, the other steps could and should proceed together.</w:t>
      </w:r>
      <w:r w:rsidR="00014597">
        <w:t xml:space="preserve"> Economic policy, however, cannot be separated from politics, and the central political issue for Puerto Rico is status. Following the presentation of the Four Steps, the role of status in affecting economic policy will be addressed.</w:t>
      </w:r>
    </w:p>
    <w:p w:rsidR="000D42A6" w:rsidRDefault="000D42A6" w:rsidP="003E525F"/>
    <w:p w:rsidR="00956B0D" w:rsidRDefault="00956B0D" w:rsidP="003E525F"/>
    <w:p w:rsidR="003E525F" w:rsidRPr="008E53CF" w:rsidRDefault="00780CE3" w:rsidP="008E53CF">
      <w:pPr>
        <w:pStyle w:val="ListParagraph"/>
        <w:numPr>
          <w:ilvl w:val="0"/>
          <w:numId w:val="2"/>
        </w:numPr>
        <w:rPr>
          <w:b/>
        </w:rPr>
      </w:pPr>
      <w:r w:rsidRPr="008E53CF">
        <w:rPr>
          <w:b/>
        </w:rPr>
        <w:t>First Step</w:t>
      </w:r>
      <w:r w:rsidR="003E525F" w:rsidRPr="008E53CF">
        <w:rPr>
          <w:b/>
        </w:rPr>
        <w:t>: The Debt Crisis</w:t>
      </w:r>
    </w:p>
    <w:p w:rsidR="00471629" w:rsidRDefault="00471629" w:rsidP="003E525F">
      <w:pPr>
        <w:rPr>
          <w:b/>
        </w:rPr>
      </w:pPr>
    </w:p>
    <w:p w:rsidR="00471629" w:rsidRDefault="00471629" w:rsidP="008E53CF">
      <w:pPr>
        <w:ind w:left="720"/>
      </w:pPr>
      <w:r>
        <w:t>While the government’s debt crisis is not the whole story, it has to be the first story. That is, the debt crisis must be resolved before other steps to improve Puerto Rico’s economic condition can be implemented. Without a resolution of the debt crisis, government services are thoroughly undermined. Moreover, while the debt crisis continues, the high degree of uncertainty—not least of which involves litigation over debt payments—severely inhibits private action.</w:t>
      </w:r>
    </w:p>
    <w:p w:rsidR="00471629" w:rsidRDefault="00471629" w:rsidP="008E53CF">
      <w:pPr>
        <w:ind w:left="720"/>
      </w:pPr>
    </w:p>
    <w:p w:rsidR="00EA396F" w:rsidRDefault="00471629" w:rsidP="008E53CF">
      <w:pPr>
        <w:ind w:left="720"/>
        <w:rPr>
          <w:rFonts w:cs="Arial"/>
        </w:rPr>
      </w:pPr>
      <w:r>
        <w:t>The “Puerto Rico Oversight, Management, and Economic Stability Act</w:t>
      </w:r>
      <w:r w:rsidR="00C1687A">
        <w:t xml:space="preserve">” (PROMESA) </w:t>
      </w:r>
      <w:r w:rsidR="00364DA3">
        <w:t>was passed</w:t>
      </w:r>
      <w:r w:rsidR="001A3898">
        <w:t xml:space="preserve"> by congress and signed </w:t>
      </w:r>
      <w:r w:rsidR="00364DA3">
        <w:t xml:space="preserve">into law </w:t>
      </w:r>
      <w:r w:rsidR="001A3898">
        <w:t xml:space="preserve">by </w:t>
      </w:r>
      <w:r w:rsidR="00D808C1">
        <w:t>President Obama</w:t>
      </w:r>
      <w:r w:rsidR="00364DA3">
        <w:t xml:space="preserve"> </w:t>
      </w:r>
      <w:r w:rsidR="001A3898">
        <w:t>June</w:t>
      </w:r>
      <w:r w:rsidR="00364DA3">
        <w:t xml:space="preserve"> on June 30</w:t>
      </w:r>
      <w:r w:rsidR="001A3898">
        <w:t>.</w:t>
      </w:r>
      <w:r w:rsidR="00D808C1">
        <w:t xml:space="preserve"> </w:t>
      </w:r>
      <w:r w:rsidR="00C1687A">
        <w:t xml:space="preserve">PROMESA, as its name implies, is supposed to bring economic stability to Puerto Rico and may bring some debt relief </w:t>
      </w:r>
      <w:r w:rsidR="00D808C1">
        <w:t>for the Puerto Rican government. Yet,</w:t>
      </w:r>
      <w:r w:rsidR="00C1687A">
        <w:t xml:space="preserve"> it is unlikely to put the government in a “good” financial situation. </w:t>
      </w:r>
      <w:r w:rsidR="00EA396F">
        <w:t>Debt service obligations amount to roughly $4.3 billion each year, about 6% of GNP and 40% as much as the government’s general fund budget (</w:t>
      </w:r>
      <w:r w:rsidR="00F6615D">
        <w:rPr>
          <w:rFonts w:cs="Arial"/>
        </w:rPr>
        <w:t xml:space="preserve">though the </w:t>
      </w:r>
      <w:r w:rsidR="00EA396F">
        <w:rPr>
          <w:rFonts w:cs="Arial"/>
        </w:rPr>
        <w:t xml:space="preserve">government’s budget is not the source of all these payments—e.g., those of public enterprises—and is cited here only as a </w:t>
      </w:r>
      <w:r w:rsidR="0099324B">
        <w:rPr>
          <w:rFonts w:cs="Arial"/>
        </w:rPr>
        <w:t xml:space="preserve">point of </w:t>
      </w:r>
      <w:r w:rsidR="00EA396F">
        <w:rPr>
          <w:rFonts w:cs="Arial"/>
        </w:rPr>
        <w:t>compar</w:t>
      </w:r>
      <w:r w:rsidR="0099324B">
        <w:rPr>
          <w:rFonts w:cs="Arial"/>
        </w:rPr>
        <w:t>ison</w:t>
      </w:r>
      <w:r w:rsidR="00EA396F">
        <w:rPr>
          <w:rFonts w:cs="Arial"/>
        </w:rPr>
        <w:t>). There is little reason to expect that the implementation of PROMESA would reduce this figure sufficiently to allow the government to restore services and undertak</w:t>
      </w:r>
      <w:r w:rsidR="00FF29A1">
        <w:rPr>
          <w:rFonts w:cs="Arial"/>
        </w:rPr>
        <w:t>e initiatives that would reestablish</w:t>
      </w:r>
      <w:r w:rsidR="00EA396F">
        <w:rPr>
          <w:rFonts w:cs="Arial"/>
        </w:rPr>
        <w:t xml:space="preserve"> growth.</w:t>
      </w:r>
      <w:r w:rsidR="00780CE3">
        <w:rPr>
          <w:rFonts w:cs="Arial"/>
        </w:rPr>
        <w:t xml:space="preserve"> And then there are the pension obligations.</w:t>
      </w:r>
    </w:p>
    <w:p w:rsidR="00780CE3" w:rsidRDefault="00780CE3" w:rsidP="008E53CF">
      <w:pPr>
        <w:ind w:left="720"/>
        <w:rPr>
          <w:rFonts w:cs="Arial"/>
        </w:rPr>
      </w:pPr>
    </w:p>
    <w:p w:rsidR="00E42033" w:rsidRPr="00E42033" w:rsidRDefault="00780CE3" w:rsidP="00014597">
      <w:pPr>
        <w:ind w:left="720" w:right="432"/>
        <w:rPr>
          <w:szCs w:val="24"/>
        </w:rPr>
      </w:pPr>
      <w:r>
        <w:rPr>
          <w:rFonts w:cs="Arial"/>
        </w:rPr>
        <w:t>PROMESA, at best, can be viewed as a first movement toward a meaningful First Step. A meaningful First Step would</w:t>
      </w:r>
      <w:r w:rsidR="0067056A">
        <w:rPr>
          <w:rFonts w:cs="Arial"/>
        </w:rPr>
        <w:t xml:space="preserve"> need to</w:t>
      </w:r>
      <w:r>
        <w:rPr>
          <w:rFonts w:cs="Arial"/>
        </w:rPr>
        <w:t xml:space="preserve"> reduce Puerto Rican annual debt service obligations by at least 50%. </w:t>
      </w:r>
    </w:p>
    <w:p w:rsidR="00704E24" w:rsidRDefault="00704E24" w:rsidP="008E53CF">
      <w:pPr>
        <w:ind w:left="288"/>
      </w:pPr>
    </w:p>
    <w:p w:rsidR="00956B0D" w:rsidRPr="00811A4B" w:rsidRDefault="00956B0D" w:rsidP="008E53CF">
      <w:pPr>
        <w:ind w:left="288"/>
      </w:pPr>
    </w:p>
    <w:p w:rsidR="003E525F" w:rsidRPr="008E53CF" w:rsidRDefault="00014597" w:rsidP="008E53CF">
      <w:pPr>
        <w:pStyle w:val="ListParagraph"/>
        <w:numPr>
          <w:ilvl w:val="0"/>
          <w:numId w:val="2"/>
        </w:numPr>
        <w:rPr>
          <w:b/>
        </w:rPr>
      </w:pPr>
      <w:r>
        <w:rPr>
          <w:b/>
        </w:rPr>
        <w:t>Second</w:t>
      </w:r>
      <w:r w:rsidR="00780CE3" w:rsidRPr="008E53CF">
        <w:rPr>
          <w:b/>
        </w:rPr>
        <w:t xml:space="preserve"> Step</w:t>
      </w:r>
      <w:r w:rsidR="003E525F" w:rsidRPr="008E53CF">
        <w:rPr>
          <w:b/>
        </w:rPr>
        <w:t xml:space="preserve">: </w:t>
      </w:r>
      <w:r w:rsidR="00E42033" w:rsidRPr="008E53CF">
        <w:rPr>
          <w:b/>
        </w:rPr>
        <w:t>Equity in Federal Programs</w:t>
      </w:r>
    </w:p>
    <w:p w:rsidR="004D2EBF" w:rsidRDefault="004D2EBF" w:rsidP="003E525F"/>
    <w:p w:rsidR="004D2EBF" w:rsidRDefault="004D2EBF" w:rsidP="008E53CF">
      <w:pPr>
        <w:ind w:left="720"/>
      </w:pPr>
      <w:r>
        <w:t>Although Puerto Ricans are citizens of the United States, with rega</w:t>
      </w:r>
      <w:r w:rsidR="00D808C1">
        <w:t>rd to several federal programs</w:t>
      </w:r>
      <w:r>
        <w:t xml:space="preserve"> they and their government are not treated in the same manner as people living in the states and state governments. Major programs in which Puerto Ricans are less well treated than their counter parts in the states include: </w:t>
      </w:r>
    </w:p>
    <w:p w:rsidR="004D2EBF" w:rsidRDefault="004D2EBF" w:rsidP="008E53CF">
      <w:pPr>
        <w:ind w:left="720"/>
      </w:pPr>
    </w:p>
    <w:p w:rsidR="004D2EBF" w:rsidRDefault="004D2EBF" w:rsidP="008E53CF">
      <w:pPr>
        <w:pStyle w:val="ListParagraph"/>
        <w:numPr>
          <w:ilvl w:val="0"/>
          <w:numId w:val="1"/>
        </w:numPr>
        <w:ind w:left="1440"/>
      </w:pPr>
      <w:r w:rsidRPr="008272A2">
        <w:rPr>
          <w:i/>
        </w:rPr>
        <w:t>The Earned Income Tax Credit</w:t>
      </w:r>
      <w:r>
        <w:t>, from which Puerto Ricans are completely excluded.</w:t>
      </w:r>
    </w:p>
    <w:p w:rsidR="004D2EBF" w:rsidRDefault="004D2EBF" w:rsidP="008E53CF">
      <w:pPr>
        <w:ind w:left="720"/>
      </w:pPr>
    </w:p>
    <w:p w:rsidR="004D2EBF" w:rsidRDefault="004D2EBF" w:rsidP="008E53CF">
      <w:pPr>
        <w:pStyle w:val="ListParagraph"/>
        <w:numPr>
          <w:ilvl w:val="0"/>
          <w:numId w:val="1"/>
        </w:numPr>
        <w:ind w:left="1440"/>
      </w:pPr>
      <w:r w:rsidRPr="008272A2">
        <w:rPr>
          <w:i/>
        </w:rPr>
        <w:t>The Child Tax Credit</w:t>
      </w:r>
      <w:r>
        <w:t xml:space="preserve">, for which </w:t>
      </w:r>
      <w:r w:rsidR="00F6615D">
        <w:t>families in Puerto Rico</w:t>
      </w:r>
      <w:r>
        <w:t xml:space="preserve"> are only eligible if they have three or more children, </w:t>
      </w:r>
      <w:r w:rsidR="00F6615D">
        <w:t>while</w:t>
      </w:r>
      <w:r>
        <w:t xml:space="preserve"> families in the states are eligible if they have any number of children.</w:t>
      </w:r>
    </w:p>
    <w:p w:rsidR="004D2EBF" w:rsidRDefault="004D2EBF" w:rsidP="008E53CF">
      <w:pPr>
        <w:ind w:left="720"/>
      </w:pPr>
    </w:p>
    <w:p w:rsidR="004D2EBF" w:rsidRDefault="004D2EBF" w:rsidP="008E53CF">
      <w:pPr>
        <w:pStyle w:val="ListParagraph"/>
        <w:numPr>
          <w:ilvl w:val="0"/>
          <w:numId w:val="1"/>
        </w:numPr>
        <w:ind w:left="1440"/>
      </w:pPr>
      <w:r w:rsidRPr="008272A2">
        <w:rPr>
          <w:i/>
        </w:rPr>
        <w:t>Medicare, Medicaid, and the Supplemental Nutritional Assistance Program</w:t>
      </w:r>
      <w:r>
        <w:t>, in each of which the procedures by which Puerto Ricans receive support are less favorable than in the states.</w:t>
      </w:r>
    </w:p>
    <w:p w:rsidR="008272A2" w:rsidRDefault="008272A2" w:rsidP="008E53CF">
      <w:pPr>
        <w:ind w:left="720"/>
      </w:pPr>
    </w:p>
    <w:p w:rsidR="0067056A" w:rsidRDefault="0099324B" w:rsidP="0067056A">
      <w:pPr>
        <w:ind w:left="720"/>
      </w:pPr>
      <w:r>
        <w:t>I</w:t>
      </w:r>
      <w:r w:rsidR="008272A2">
        <w:t xml:space="preserve">f Puerto Ricans were treated equitably with people in the states, these program </w:t>
      </w:r>
      <w:r>
        <w:t xml:space="preserve">taken together </w:t>
      </w:r>
      <w:r w:rsidR="008272A2">
        <w:t>would inject up to $1 billion annually to Puerto Rico’s economy. Most of this injection of funds would go to families and directly to services (e.g., medical services),</w:t>
      </w:r>
      <w:r w:rsidR="00F6615D">
        <w:t xml:space="preserve"> but</w:t>
      </w:r>
      <w:r>
        <w:t xml:space="preserve"> government funds would be increased by</w:t>
      </w:r>
      <w:r w:rsidR="008272A2">
        <w:t xml:space="preserve"> perhaps $200 </w:t>
      </w:r>
      <w:r w:rsidR="00262063">
        <w:t xml:space="preserve">million </w:t>
      </w:r>
      <w:r>
        <w:t>through</w:t>
      </w:r>
      <w:r w:rsidR="008272A2">
        <w:t xml:space="preserve"> </w:t>
      </w:r>
      <w:r>
        <w:t xml:space="preserve">the </w:t>
      </w:r>
      <w:r w:rsidR="008272A2">
        <w:t xml:space="preserve">offsetting </w:t>
      </w:r>
      <w:r>
        <w:t xml:space="preserve">of </w:t>
      </w:r>
      <w:r w:rsidR="008272A2">
        <w:t xml:space="preserve">medical service payments and as taxes. Thus, equitable treatment </w:t>
      </w:r>
      <w:r w:rsidR="00F6615D">
        <w:t>i</w:t>
      </w:r>
      <w:r w:rsidR="008272A2">
        <w:t xml:space="preserve">n these programs would </w:t>
      </w:r>
      <w:r w:rsidR="00F6615D">
        <w:t>improve the well-being of many Puerto Ricans,</w:t>
      </w:r>
      <w:r w:rsidR="008272A2">
        <w:t xml:space="preserve"> stimulate economic growth</w:t>
      </w:r>
      <w:r w:rsidR="00F6615D">
        <w:t>,</w:t>
      </w:r>
      <w:r w:rsidR="008272A2">
        <w:t xml:space="preserve"> and provide government revenue, which should at least reduce the government’s borrowing needs.</w:t>
      </w:r>
      <w:r w:rsidR="0067056A" w:rsidRPr="0067056A">
        <w:t xml:space="preserve"> </w:t>
      </w:r>
    </w:p>
    <w:p w:rsidR="00956B0D" w:rsidRDefault="00956B0D" w:rsidP="0067056A">
      <w:pPr>
        <w:ind w:left="720"/>
      </w:pPr>
    </w:p>
    <w:p w:rsidR="0067056A" w:rsidRDefault="0067056A" w:rsidP="0067056A"/>
    <w:p w:rsidR="0067056A" w:rsidRPr="008E53CF" w:rsidRDefault="00014597" w:rsidP="0067056A">
      <w:pPr>
        <w:pStyle w:val="ListParagraph"/>
        <w:numPr>
          <w:ilvl w:val="0"/>
          <w:numId w:val="2"/>
        </w:numPr>
        <w:rPr>
          <w:b/>
        </w:rPr>
      </w:pPr>
      <w:r>
        <w:rPr>
          <w:b/>
        </w:rPr>
        <w:t>Third</w:t>
      </w:r>
      <w:r w:rsidR="0067056A" w:rsidRPr="008E53CF">
        <w:rPr>
          <w:b/>
        </w:rPr>
        <w:t xml:space="preserve"> Step: Federal Government Supported Infrastructure Investment</w:t>
      </w:r>
    </w:p>
    <w:p w:rsidR="0067056A" w:rsidRDefault="0067056A" w:rsidP="0067056A">
      <w:pPr>
        <w:rPr>
          <w:b/>
        </w:rPr>
      </w:pPr>
    </w:p>
    <w:p w:rsidR="0067056A" w:rsidRDefault="0067056A" w:rsidP="0067056A">
      <w:pPr>
        <w:ind w:left="720"/>
      </w:pPr>
      <w:r>
        <w:t>Reestablishing economic growth in Puerto Rico cannot rely simply on the private sector. T</w:t>
      </w:r>
      <w:r w:rsidR="00F0456A">
        <w:t xml:space="preserve">en years of decline and increasingly poor </w:t>
      </w:r>
      <w:r>
        <w:t xml:space="preserve">economic </w:t>
      </w:r>
      <w:r w:rsidR="00F0456A">
        <w:t>conditions will</w:t>
      </w:r>
      <w:r>
        <w:t xml:space="preserve"> forestall private initiatives until there are clear signs that things are changing. Furthermore, private action depends on a firm physical and social infrastructure—roads, bridges, internet, education, health care, public transportation. Puerto Rico’s infrastructure was weak ten years ago and is weaker today.</w:t>
      </w:r>
    </w:p>
    <w:p w:rsidR="0067056A" w:rsidRDefault="0067056A" w:rsidP="0067056A">
      <w:pPr>
        <w:ind w:left="720"/>
      </w:pPr>
    </w:p>
    <w:p w:rsidR="0067056A" w:rsidRDefault="0067056A" w:rsidP="0067056A">
      <w:pPr>
        <w:ind w:left="720" w:right="432"/>
        <w:rPr>
          <w:szCs w:val="24"/>
        </w:rPr>
      </w:pPr>
      <w:r>
        <w:t>A large program of public infrastructure investment, amounting to $2</w:t>
      </w:r>
      <w:r w:rsidR="00AC6BB1">
        <w:t>0</w:t>
      </w:r>
      <w:r>
        <w:t xml:space="preserve"> billion </w:t>
      </w:r>
      <w:r w:rsidR="00AC6BB1">
        <w:t>spread</w:t>
      </w:r>
      <w:r>
        <w:t xml:space="preserve"> over the coming decade</w:t>
      </w:r>
      <w:r w:rsidR="00AC6BB1">
        <w:t>,</w:t>
      </w:r>
      <w:r>
        <w:t xml:space="preserve"> would both directly stimulate aggregate demand and substantially improve the bases for private activity. Taking account only of the direct impact of this annual infrastructure spending and its multiplier impact—that is</w:t>
      </w:r>
      <w:r w:rsidR="008C2593">
        <w:t>,</w:t>
      </w:r>
      <w:r>
        <w:t xml:space="preserve"> leaving aside the improvement it would bring to the overall environment for private </w:t>
      </w:r>
      <w:r w:rsidRPr="00811A4B">
        <w:t>investment—this program of focused essential</w:t>
      </w:r>
      <w:r w:rsidRPr="00811A4B">
        <w:rPr>
          <w:szCs w:val="24"/>
        </w:rPr>
        <w:t xml:space="preserve"> infrastructure investment over the next decade could raise GNP by more than 10%, establish close to $7 billion of lasting annual production capacity, and create close to one hundred thousand new jobs.</w:t>
      </w:r>
    </w:p>
    <w:p w:rsidR="0067056A" w:rsidRDefault="0067056A" w:rsidP="0067056A">
      <w:pPr>
        <w:ind w:left="720" w:right="432"/>
        <w:rPr>
          <w:szCs w:val="24"/>
        </w:rPr>
      </w:pPr>
    </w:p>
    <w:p w:rsidR="0067056A" w:rsidRPr="00E42033" w:rsidRDefault="0067056A" w:rsidP="0067056A">
      <w:pPr>
        <w:ind w:left="720" w:right="432"/>
        <w:rPr>
          <w:szCs w:val="24"/>
        </w:rPr>
      </w:pPr>
      <w:r>
        <w:rPr>
          <w:szCs w:val="24"/>
        </w:rPr>
        <w:t>But how would this public investment program be financed</w:t>
      </w:r>
      <w:r w:rsidRPr="00E42033">
        <w:rPr>
          <w:szCs w:val="24"/>
        </w:rPr>
        <w:t xml:space="preserve">? </w:t>
      </w:r>
      <w:r>
        <w:rPr>
          <w:szCs w:val="24"/>
        </w:rPr>
        <w:t xml:space="preserve">Much of the $20 billion needed for this decade-long program could be raised at reasonable interest rates through a </w:t>
      </w:r>
      <w:r w:rsidRPr="00F6615D">
        <w:rPr>
          <w:szCs w:val="24"/>
        </w:rPr>
        <w:t>Rehabilitation Trust Fund (RTF).</w:t>
      </w:r>
      <w:r>
        <w:rPr>
          <w:i/>
          <w:szCs w:val="24"/>
        </w:rPr>
        <w:t xml:space="preserve"> </w:t>
      </w:r>
      <w:r w:rsidRPr="00E42033">
        <w:rPr>
          <w:szCs w:val="24"/>
        </w:rPr>
        <w:t>The RTF</w:t>
      </w:r>
      <w:r>
        <w:rPr>
          <w:szCs w:val="24"/>
        </w:rPr>
        <w:t xml:space="preserve"> would be guided by a</w:t>
      </w:r>
      <w:r w:rsidRPr="00E42033">
        <w:rPr>
          <w:szCs w:val="24"/>
        </w:rPr>
        <w:t xml:space="preserve"> Control Board as a collaboration between the U.S. and Puerto Rican governments. The establishment of the RTF and the Control Board would of course require federal approval. Also, the RTF’s ability to borrow at reasonable rates would depend on the success of the First Step above, i.e., a resolution of the current debt crisis.</w:t>
      </w:r>
    </w:p>
    <w:p w:rsidR="0067056A" w:rsidRPr="00E42033" w:rsidRDefault="0067056A" w:rsidP="0067056A">
      <w:pPr>
        <w:ind w:left="720" w:right="432"/>
        <w:rPr>
          <w:szCs w:val="24"/>
        </w:rPr>
      </w:pPr>
    </w:p>
    <w:p w:rsidR="0067056A" w:rsidRDefault="0067056A" w:rsidP="0067056A">
      <w:pPr>
        <w:ind w:left="720" w:right="432"/>
        <w:rPr>
          <w:szCs w:val="24"/>
        </w:rPr>
      </w:pPr>
      <w:r w:rsidRPr="00E42033">
        <w:rPr>
          <w:szCs w:val="24"/>
        </w:rPr>
        <w:t>Additional contributions to the $20 billion could come from reductions in debt servi</w:t>
      </w:r>
      <w:r w:rsidR="00AC6BB1">
        <w:rPr>
          <w:szCs w:val="24"/>
        </w:rPr>
        <w:t>ce payments on existing debt (First Step</w:t>
      </w:r>
      <w:r w:rsidRPr="00E42033">
        <w:rPr>
          <w:szCs w:val="24"/>
        </w:rPr>
        <w:t xml:space="preserve"> above)</w:t>
      </w:r>
      <w:r>
        <w:rPr>
          <w:szCs w:val="24"/>
        </w:rPr>
        <w:t>, revenue from equit</w:t>
      </w:r>
      <w:r w:rsidR="00D808C1">
        <w:rPr>
          <w:szCs w:val="24"/>
        </w:rPr>
        <w:t>able</w:t>
      </w:r>
      <w:r w:rsidRPr="00E42033">
        <w:rPr>
          <w:szCs w:val="24"/>
        </w:rPr>
        <w:t xml:space="preserve"> tr</w:t>
      </w:r>
      <w:r w:rsidR="00AC6BB1">
        <w:rPr>
          <w:szCs w:val="24"/>
        </w:rPr>
        <w:t>eatment in federal programs (Second Step above</w:t>
      </w:r>
      <w:r w:rsidRPr="00E42033">
        <w:rPr>
          <w:szCs w:val="24"/>
        </w:rPr>
        <w:t>), and increased effe</w:t>
      </w:r>
      <w:r w:rsidR="00AC6BB1">
        <w:rPr>
          <w:szCs w:val="24"/>
        </w:rPr>
        <w:t>ctiveness of tax collection (Fourth Step</w:t>
      </w:r>
      <w:r w:rsidRPr="00E42033">
        <w:rPr>
          <w:szCs w:val="24"/>
        </w:rPr>
        <w:t xml:space="preserve"> below).</w:t>
      </w:r>
    </w:p>
    <w:p w:rsidR="0067056A" w:rsidRDefault="0067056A" w:rsidP="0067056A">
      <w:pPr>
        <w:ind w:left="720" w:right="432"/>
        <w:rPr>
          <w:szCs w:val="24"/>
        </w:rPr>
      </w:pPr>
    </w:p>
    <w:p w:rsidR="0067056A" w:rsidRDefault="0067056A" w:rsidP="0067056A">
      <w:pPr>
        <w:ind w:left="720" w:right="432"/>
        <w:rPr>
          <w:szCs w:val="24"/>
        </w:rPr>
      </w:pPr>
      <w:r>
        <w:rPr>
          <w:szCs w:val="24"/>
        </w:rPr>
        <w:t>Ideally, the borrowing for the RTF would be based on guarantees by the U.S. Treasury. U.S. government debt guarantees have been used in other cases—for example, with the operations of the Export-Import Bank—and would seem even more justified in the Puerto Rican case. But the program does not depend on such guarantees.</w:t>
      </w:r>
    </w:p>
    <w:p w:rsidR="0067056A" w:rsidRDefault="0067056A" w:rsidP="0067056A">
      <w:pPr>
        <w:ind w:left="720" w:right="432"/>
        <w:rPr>
          <w:szCs w:val="24"/>
        </w:rPr>
      </w:pPr>
    </w:p>
    <w:p w:rsidR="0067056A" w:rsidRDefault="0067056A" w:rsidP="0067056A">
      <w:pPr>
        <w:ind w:left="720" w:right="432"/>
        <w:rPr>
          <w:szCs w:val="24"/>
        </w:rPr>
      </w:pPr>
      <w:r>
        <w:rPr>
          <w:szCs w:val="24"/>
        </w:rPr>
        <w:t xml:space="preserve">While the direct and multiplier impacts of this public infrastructure would be substantial, its much greater and long-run potential lies in the </w:t>
      </w:r>
      <w:r w:rsidR="00AC6BB1">
        <w:rPr>
          <w:szCs w:val="24"/>
        </w:rPr>
        <w:t>altered</w:t>
      </w:r>
      <w:r>
        <w:rPr>
          <w:szCs w:val="24"/>
        </w:rPr>
        <w:t xml:space="preserve"> economic environment it would create, which would be the foundation for extensive private activity.</w:t>
      </w:r>
    </w:p>
    <w:p w:rsidR="00956B0D" w:rsidRPr="00E42033" w:rsidRDefault="00956B0D" w:rsidP="0067056A">
      <w:pPr>
        <w:ind w:left="720" w:right="432"/>
        <w:rPr>
          <w:szCs w:val="24"/>
        </w:rPr>
      </w:pPr>
    </w:p>
    <w:p w:rsidR="008272A2" w:rsidRPr="004D2EBF" w:rsidRDefault="008272A2" w:rsidP="008E53CF">
      <w:pPr>
        <w:ind w:left="720"/>
      </w:pPr>
    </w:p>
    <w:p w:rsidR="003E525F" w:rsidRPr="008E53CF" w:rsidRDefault="00780CE3" w:rsidP="008E53CF">
      <w:pPr>
        <w:pStyle w:val="ListParagraph"/>
        <w:numPr>
          <w:ilvl w:val="0"/>
          <w:numId w:val="2"/>
        </w:numPr>
        <w:rPr>
          <w:b/>
        </w:rPr>
      </w:pPr>
      <w:r w:rsidRPr="008E53CF">
        <w:rPr>
          <w:b/>
        </w:rPr>
        <w:t>Fourth Step</w:t>
      </w:r>
      <w:r w:rsidR="003E525F" w:rsidRPr="008E53CF">
        <w:rPr>
          <w:b/>
        </w:rPr>
        <w:t xml:space="preserve">: </w:t>
      </w:r>
      <w:r w:rsidR="00E42033" w:rsidRPr="008E53CF">
        <w:rPr>
          <w:b/>
        </w:rPr>
        <w:t>Administrative Reform</w:t>
      </w:r>
    </w:p>
    <w:p w:rsidR="00BA30ED" w:rsidRDefault="00BA30ED" w:rsidP="003E525F"/>
    <w:p w:rsidR="00BA30ED" w:rsidRDefault="00BA30ED" w:rsidP="008E53CF">
      <w:pPr>
        <w:ind w:left="720"/>
      </w:pPr>
      <w:r>
        <w:t xml:space="preserve">Economic growth in Puerto Rico has long been inhibited by a poor government administrative apparatus. The problem is </w:t>
      </w:r>
      <w:r w:rsidR="00F6615D">
        <w:t>especially evident in two areas</w:t>
      </w:r>
      <w:r>
        <w:t>: tax collection and regulation. It is well-known that in various realms—the personal income tax, business taxes, the sales tax—tax collection is much less effective than it could be. Tax avoidance and tax evasion are believe</w:t>
      </w:r>
      <w:r w:rsidR="00F6615D">
        <w:t>d</w:t>
      </w:r>
      <w:r>
        <w:t xml:space="preserve"> to be widespread. This poor system not only deprives the government of much needed revenue, but also creates a degree of uncertainty that obstructs economic growth.</w:t>
      </w:r>
      <w:r w:rsidR="008E53CF">
        <w:t xml:space="preserve"> There is, moreover, no reason to believe that more effective tax collection</w:t>
      </w:r>
      <w:r w:rsidR="00F6615D">
        <w:t>, and thus more tax revenue,</w:t>
      </w:r>
      <w:r w:rsidR="008E53CF">
        <w:t xml:space="preserve"> would inhibit economic growth.</w:t>
      </w:r>
    </w:p>
    <w:p w:rsidR="00BA30ED" w:rsidRDefault="00BA30ED" w:rsidP="008E53CF">
      <w:pPr>
        <w:ind w:left="720"/>
      </w:pPr>
    </w:p>
    <w:p w:rsidR="008E53CF" w:rsidRPr="00BA30ED" w:rsidRDefault="00BA30ED" w:rsidP="008E53CF">
      <w:pPr>
        <w:ind w:left="720"/>
      </w:pPr>
      <w:r>
        <w:t xml:space="preserve">The problems with government regulations are also well-known. Of course, many government regulations, in Puerto Rico and elsewhere, are desirable to protect the environment and health and safety, for example. However, </w:t>
      </w:r>
      <w:r w:rsidR="008E53CF">
        <w:t xml:space="preserve">Puerto Rico’s regulations are excessive and, most important, are administrated with great delays. Private sector initiatives could be increased substantially with regulation reform. </w:t>
      </w:r>
    </w:p>
    <w:p w:rsidR="00704E24" w:rsidRDefault="00704E24" w:rsidP="003E525F"/>
    <w:p w:rsidR="00956B0D" w:rsidRPr="00BA30ED" w:rsidRDefault="00956B0D" w:rsidP="003E525F"/>
    <w:p w:rsidR="006D4B62" w:rsidRPr="006D4B62" w:rsidRDefault="006D4B62" w:rsidP="003E525F">
      <w:pPr>
        <w:rPr>
          <w:b/>
        </w:rPr>
      </w:pPr>
      <w:r w:rsidRPr="006D4B62">
        <w:rPr>
          <w:b/>
        </w:rPr>
        <w:t>The Status Issue</w:t>
      </w:r>
    </w:p>
    <w:p w:rsidR="006D4B62" w:rsidRDefault="006D4B62" w:rsidP="003E525F"/>
    <w:p w:rsidR="00014597" w:rsidRDefault="00AC6BB1" w:rsidP="003E525F">
      <w:r>
        <w:t>The Four S</w:t>
      </w:r>
      <w:r w:rsidR="008E53CF" w:rsidRPr="008E53CF">
        <w:t xml:space="preserve">teps </w:t>
      </w:r>
      <w:r w:rsidR="008E53CF">
        <w:t>set out here could put Puerto Rico on a path for significa</w:t>
      </w:r>
      <w:r w:rsidR="00F6615D">
        <w:t>nt economic expansion, reversing</w:t>
      </w:r>
      <w:r w:rsidR="008E53CF">
        <w:t xml:space="preserve"> the downward slide of recent years, </w:t>
      </w:r>
      <w:r w:rsidR="0099324B">
        <w:t xml:space="preserve">improving the living conditions of the Puerto Rican people, and </w:t>
      </w:r>
      <w:r w:rsidR="008E53CF">
        <w:t xml:space="preserve">curtailing the massive out-migrations. </w:t>
      </w:r>
      <w:r w:rsidR="00014597">
        <w:t xml:space="preserve">Yet, these economic policy initiatives would be difficult to obtain under the maintenance of Puerto Rico’s current status as a territory of the United States. </w:t>
      </w:r>
      <w:r w:rsidR="000F3014">
        <w:t>Even if these policies were initiated, continuation of territorial status would like</w:t>
      </w:r>
      <w:r>
        <w:t>ly</w:t>
      </w:r>
      <w:r w:rsidR="000F3014">
        <w:t xml:space="preserve"> undermine their effectiveness.</w:t>
      </w:r>
    </w:p>
    <w:p w:rsidR="000F3014" w:rsidRDefault="000F3014" w:rsidP="003E525F"/>
    <w:p w:rsidR="000F3014" w:rsidRDefault="000F3014" w:rsidP="003E525F">
      <w:r>
        <w:t xml:space="preserve">For decades, under Puerto Rico’s territorial conditions, </w:t>
      </w:r>
      <w:r w:rsidR="006D4B62">
        <w:t xml:space="preserve">central economic policy </w:t>
      </w:r>
      <w:r>
        <w:t xml:space="preserve">decisions as formulated in Washington and San Juan have been inappropriate and ineffective. The federal government’s primary approach has been to define Puerto Rico’s </w:t>
      </w:r>
      <w:r w:rsidR="00D447B9">
        <w:t>economic interests largely in terms of the interest of U.S. firms. The major manifestation of this approach has been the favorable tax treatment for U.S.-based businesses operating on the island, as exemplified most clearly by section 936 of the U.S. tax code (but also apparent in particular actions such as the Jones Act). While this approach did lead to substantial economic growth in Puerto Rico during the 1950s and 1960s, it lost its effectiveness as wages rose and firms operating in other low-wage areas of the world gained access to the U.S. market. With growth greatly slowed after the mid-1970s, the impact of this approach was a distorted economy, excessi</w:t>
      </w:r>
      <w:r w:rsidR="00AC6BB1">
        <w:t>vely dependent on manufacturing. Also, and especially important, the Puerto Rican government’s policies were externally oriented,</w:t>
      </w:r>
      <w:r w:rsidR="00D447B9">
        <w:t xml:space="preserve"> </w:t>
      </w:r>
      <w:r w:rsidR="00AC6BB1">
        <w:t xml:space="preserve">dominated by </w:t>
      </w:r>
      <w:r w:rsidR="00D447B9">
        <w:t>attempt</w:t>
      </w:r>
      <w:r w:rsidR="00AC6BB1">
        <w:t>s</w:t>
      </w:r>
      <w:r w:rsidR="00D447B9">
        <w:t xml:space="preserve"> to attract U.S. firms and Washington favors for the</w:t>
      </w:r>
      <w:r w:rsidR="0099324B">
        <w:t xml:space="preserve"> island. </w:t>
      </w:r>
    </w:p>
    <w:p w:rsidR="00014597" w:rsidRDefault="00014597" w:rsidP="003E525F"/>
    <w:p w:rsidR="00ED33BE" w:rsidRDefault="00D447B9" w:rsidP="003E525F">
      <w:r>
        <w:lastRenderedPageBreak/>
        <w:t>The Puerto Rican government</w:t>
      </w:r>
      <w:r w:rsidR="00ED33BE">
        <w:t>’</w:t>
      </w:r>
      <w:r>
        <w:t xml:space="preserve">s economic efforts </w:t>
      </w:r>
      <w:r w:rsidR="00AC6BB1">
        <w:t xml:space="preserve">have </w:t>
      </w:r>
      <w:r>
        <w:t>lacked a focus on support for locally based business and local sources of finance</w:t>
      </w:r>
      <w:r w:rsidR="00ED33BE">
        <w:t xml:space="preserve">. </w:t>
      </w:r>
      <w:r w:rsidR="0099324B">
        <w:t xml:space="preserve">Insufficient government attention has been given to, for example, tourism and IT. </w:t>
      </w:r>
      <w:r w:rsidR="00ED33BE">
        <w:t>As a result, the major role for local business, skilled workers, and technological progress—the foundations of</w:t>
      </w:r>
      <w:r w:rsidR="0099324B">
        <w:t xml:space="preserve"> economic advancement</w:t>
      </w:r>
      <w:r w:rsidR="00ED33BE">
        <w:t xml:space="preserve">—have been weak. Moreover, continually looking outward in the formulation of its policies, the Puerto Rican government has failed to deal with its internal operations, everything from the poor systems of tax collection and regulation to the effective gathering of economic data. With the roots of poor policy in Puerto Rico’s territorial status, it is difficult to see how appropriate policies—the Four Steps set out above—could be both adopted and effectively implemented. </w:t>
      </w:r>
    </w:p>
    <w:p w:rsidR="00ED33BE" w:rsidRDefault="00ED33BE" w:rsidP="003E525F"/>
    <w:p w:rsidR="00ED33BE" w:rsidRDefault="00ED33BE" w:rsidP="003E525F">
      <w:r>
        <w:t>Termination of the current status could come in one of two directions—</w:t>
      </w:r>
      <w:r w:rsidR="00AC6BB1">
        <w:t>statehood or independence</w:t>
      </w:r>
      <w:r>
        <w:t xml:space="preserve">. </w:t>
      </w:r>
      <w:r w:rsidR="00FD31C1">
        <w:t>Statehood promises some positive economic changes. At the very least, Step 2 above, Equity in Federal Programs, would automatically come with statehood. Government administration, from tax administration under the auspices of the I</w:t>
      </w:r>
      <w:r w:rsidR="008A306C">
        <w:t xml:space="preserve">nternal </w:t>
      </w:r>
      <w:r w:rsidR="00FD31C1">
        <w:t>R</w:t>
      </w:r>
      <w:r w:rsidR="008A306C">
        <w:t xml:space="preserve">evenue </w:t>
      </w:r>
      <w:r w:rsidR="00FD31C1">
        <w:t>S</w:t>
      </w:r>
      <w:r w:rsidR="008A306C">
        <w:t xml:space="preserve">ervice </w:t>
      </w:r>
      <w:r w:rsidR="00FD31C1">
        <w:t>to data col</w:t>
      </w:r>
      <w:r w:rsidR="00AC6BB1">
        <w:t>lection under the B</w:t>
      </w:r>
      <w:r w:rsidR="008A306C">
        <w:t xml:space="preserve">ureau of </w:t>
      </w:r>
      <w:r w:rsidR="00AC6BB1">
        <w:t>L</w:t>
      </w:r>
      <w:r w:rsidR="008A306C">
        <w:t xml:space="preserve">abor </w:t>
      </w:r>
      <w:r w:rsidR="00AC6BB1">
        <w:t>S</w:t>
      </w:r>
      <w:r w:rsidR="008A306C">
        <w:t>tatistics</w:t>
      </w:r>
      <w:r w:rsidR="00AC6BB1">
        <w:t xml:space="preserve"> and </w:t>
      </w:r>
      <w:r w:rsidR="008A306C">
        <w:t xml:space="preserve">the </w:t>
      </w:r>
      <w:r w:rsidR="00AC6BB1">
        <w:t>B</w:t>
      </w:r>
      <w:r w:rsidR="008A306C">
        <w:t xml:space="preserve">ureau of </w:t>
      </w:r>
      <w:r w:rsidR="00AC6BB1">
        <w:t>E</w:t>
      </w:r>
      <w:r w:rsidR="008A306C">
        <w:t xml:space="preserve">conomic </w:t>
      </w:r>
      <w:r w:rsidR="00AC6BB1">
        <w:t>A</w:t>
      </w:r>
      <w:r w:rsidR="008A306C">
        <w:t>nalysis</w:t>
      </w:r>
      <w:r w:rsidR="00AC6BB1">
        <w:t>, c</w:t>
      </w:r>
      <w:r w:rsidR="00FD31C1">
        <w:t xml:space="preserve">ould be greatly improved. Private investment would be encouraged. And the political role of Puerto Ricans in Washington would have a continuing positive impact. Independence is attractive to some Puerto Ricans for non-economic reasons (though the loss of </w:t>
      </w:r>
      <w:r w:rsidR="00883989">
        <w:t xml:space="preserve">U.S. </w:t>
      </w:r>
      <w:r w:rsidR="00FD31C1">
        <w:t>citizenship would work in the other direction). However, independence would create a much more uncertain economic future. The record of small island economies is not auspicious.</w:t>
      </w:r>
      <w:r w:rsidR="006D4B62">
        <w:t xml:space="preserve"> In any case, the status decision, the choice between statehood and independence</w:t>
      </w:r>
      <w:r w:rsidR="00D808C1">
        <w:t>,</w:t>
      </w:r>
      <w:r w:rsidR="006D4B62">
        <w:t xml:space="preserve"> should be in the hands of the Puerto Ricans.</w:t>
      </w:r>
    </w:p>
    <w:p w:rsidR="006D4B62" w:rsidRDefault="006D4B62" w:rsidP="003E525F"/>
    <w:p w:rsidR="006417EE" w:rsidRDefault="006D4B62" w:rsidP="006417EE">
      <w:r>
        <w:t xml:space="preserve">Whatever status </w:t>
      </w:r>
      <w:r w:rsidR="00923D6E">
        <w:t>defines Puerto Rico’s conditions</w:t>
      </w:r>
      <w:r>
        <w:t>, the Four Steps set out here—or some variation of them—are essential for the island’s economic progress.</w:t>
      </w:r>
      <w:r w:rsidDel="006D4B62">
        <w:t xml:space="preserve"> </w:t>
      </w:r>
    </w:p>
    <w:p w:rsidR="006417EE" w:rsidRPr="008E53CF" w:rsidRDefault="006417EE" w:rsidP="003E525F"/>
    <w:p w:rsidR="006417EE" w:rsidRPr="006417EE" w:rsidRDefault="000E42CD">
      <w:pPr>
        <w:rPr>
          <w:szCs w:val="24"/>
        </w:rPr>
      </w:pPr>
      <w:r>
        <w:rPr>
          <w:szCs w:val="24"/>
        </w:rPr>
        <w:t xml:space="preserve"> </w:t>
      </w:r>
    </w:p>
    <w:sectPr w:rsidR="006417EE" w:rsidRPr="006417EE" w:rsidSect="00ED714F">
      <w:footerReference w:type="even" r:id="rId8"/>
      <w:footerReference w:type="default" r:id="rId9"/>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22C" w:rsidRDefault="004E422C" w:rsidP="000312FD">
      <w:r>
        <w:separator/>
      </w:r>
    </w:p>
  </w:endnote>
  <w:endnote w:type="continuationSeparator" w:id="0">
    <w:p w:rsidR="004E422C" w:rsidRDefault="004E422C" w:rsidP="0003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593" w:rsidRDefault="008C2593" w:rsidP="00262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2593" w:rsidRDefault="008C2593" w:rsidP="002153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593" w:rsidRDefault="008C2593" w:rsidP="00262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4A33">
      <w:rPr>
        <w:rStyle w:val="PageNumber"/>
        <w:noProof/>
      </w:rPr>
      <w:t>5</w:t>
    </w:r>
    <w:r>
      <w:rPr>
        <w:rStyle w:val="PageNumber"/>
      </w:rPr>
      <w:fldChar w:fldCharType="end"/>
    </w:r>
  </w:p>
  <w:p w:rsidR="008C2593" w:rsidRDefault="008C2593" w:rsidP="002153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22C" w:rsidRDefault="004E422C" w:rsidP="000312FD">
      <w:r>
        <w:separator/>
      </w:r>
    </w:p>
  </w:footnote>
  <w:footnote w:type="continuationSeparator" w:id="0">
    <w:p w:rsidR="004E422C" w:rsidRDefault="004E422C" w:rsidP="000312FD">
      <w:r>
        <w:continuationSeparator/>
      </w:r>
    </w:p>
  </w:footnote>
  <w:footnote w:id="1">
    <w:p w:rsidR="008C2593" w:rsidRPr="003E525F" w:rsidRDefault="008C2593" w:rsidP="0067056A">
      <w:pPr>
        <w:tabs>
          <w:tab w:val="left" w:pos="8370"/>
        </w:tabs>
        <w:rPr>
          <w:sz w:val="20"/>
          <w:szCs w:val="20"/>
        </w:rPr>
      </w:pPr>
      <w:r w:rsidRPr="003E525F">
        <w:rPr>
          <w:rStyle w:val="FootnoteReference"/>
          <w:sz w:val="20"/>
          <w:szCs w:val="20"/>
        </w:rPr>
        <w:footnoteRef/>
      </w:r>
      <w:r w:rsidRPr="003E525F">
        <w:rPr>
          <w:sz w:val="20"/>
          <w:szCs w:val="20"/>
        </w:rPr>
        <w:t xml:space="preserve"> Ironically, the poor economic situation has le</w:t>
      </w:r>
      <w:r>
        <w:rPr>
          <w:sz w:val="20"/>
          <w:szCs w:val="20"/>
        </w:rPr>
        <w:t>d to such a large out-migration</w:t>
      </w:r>
      <w:r w:rsidRPr="003E525F">
        <w:rPr>
          <w:sz w:val="20"/>
          <w:szCs w:val="20"/>
        </w:rPr>
        <w:t xml:space="preserve"> that the decline in per</w:t>
      </w:r>
      <w:r>
        <w:rPr>
          <w:sz w:val="20"/>
          <w:szCs w:val="20"/>
        </w:rPr>
        <w:t xml:space="preserve"> capita</w:t>
      </w:r>
      <w:r w:rsidRPr="003E525F">
        <w:rPr>
          <w:sz w:val="20"/>
          <w:szCs w:val="20"/>
        </w:rPr>
        <w:t xml:space="preserve"> GNP is much smaller than the decline of GNP. In any case, the GNP data are highly questionable, not least because the “real” values are presented in terms of 1954 dollars, </w:t>
      </w:r>
      <w:r>
        <w:rPr>
          <w:sz w:val="20"/>
          <w:szCs w:val="20"/>
        </w:rPr>
        <w:t>depriving the figures of much meaning</w:t>
      </w:r>
      <w:r w:rsidRPr="003E525F">
        <w:rPr>
          <w:sz w:val="20"/>
          <w:szCs w:val="20"/>
        </w:rPr>
        <w:t xml:space="preserve">. The Economic Activity Index is probably a better indicator of the changes in the economy. </w:t>
      </w:r>
    </w:p>
    <w:p w:rsidR="008C2593" w:rsidRDefault="008C259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F01D5"/>
    <w:multiLevelType w:val="hybridMultilevel"/>
    <w:tmpl w:val="A0545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C0979"/>
    <w:multiLevelType w:val="hybridMultilevel"/>
    <w:tmpl w:val="54F2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95"/>
    <w:rsid w:val="00014597"/>
    <w:rsid w:val="000312FD"/>
    <w:rsid w:val="000616EA"/>
    <w:rsid w:val="000D42A6"/>
    <w:rsid w:val="000E42CD"/>
    <w:rsid w:val="000F3014"/>
    <w:rsid w:val="00143D77"/>
    <w:rsid w:val="00157573"/>
    <w:rsid w:val="0017193C"/>
    <w:rsid w:val="001A3898"/>
    <w:rsid w:val="001B2A76"/>
    <w:rsid w:val="001B5071"/>
    <w:rsid w:val="001B50F0"/>
    <w:rsid w:val="002153CB"/>
    <w:rsid w:val="00262063"/>
    <w:rsid w:val="002758F0"/>
    <w:rsid w:val="0027663A"/>
    <w:rsid w:val="0035412A"/>
    <w:rsid w:val="00364DA3"/>
    <w:rsid w:val="00384CDD"/>
    <w:rsid w:val="003E525F"/>
    <w:rsid w:val="0046256E"/>
    <w:rsid w:val="00466A18"/>
    <w:rsid w:val="00471629"/>
    <w:rsid w:val="004A1908"/>
    <w:rsid w:val="004D2EBF"/>
    <w:rsid w:val="004E422C"/>
    <w:rsid w:val="005549F9"/>
    <w:rsid w:val="006417EE"/>
    <w:rsid w:val="00647D8A"/>
    <w:rsid w:val="00663467"/>
    <w:rsid w:val="0067056A"/>
    <w:rsid w:val="00672E27"/>
    <w:rsid w:val="006D3D51"/>
    <w:rsid w:val="006D4B62"/>
    <w:rsid w:val="006F5574"/>
    <w:rsid w:val="00704E24"/>
    <w:rsid w:val="00755574"/>
    <w:rsid w:val="00777FC3"/>
    <w:rsid w:val="00780CE3"/>
    <w:rsid w:val="007957B1"/>
    <w:rsid w:val="00811A4B"/>
    <w:rsid w:val="008272A2"/>
    <w:rsid w:val="00837A24"/>
    <w:rsid w:val="00880E95"/>
    <w:rsid w:val="00883989"/>
    <w:rsid w:val="008A306C"/>
    <w:rsid w:val="008C2593"/>
    <w:rsid w:val="008E53CF"/>
    <w:rsid w:val="00923D6E"/>
    <w:rsid w:val="00956B0D"/>
    <w:rsid w:val="009763AC"/>
    <w:rsid w:val="00991F83"/>
    <w:rsid w:val="0099324B"/>
    <w:rsid w:val="009B16DF"/>
    <w:rsid w:val="00A05F5C"/>
    <w:rsid w:val="00A44E70"/>
    <w:rsid w:val="00AB3819"/>
    <w:rsid w:val="00AC6BB1"/>
    <w:rsid w:val="00BA30ED"/>
    <w:rsid w:val="00C01735"/>
    <w:rsid w:val="00C1687A"/>
    <w:rsid w:val="00C97BD8"/>
    <w:rsid w:val="00CB4A33"/>
    <w:rsid w:val="00CB59E4"/>
    <w:rsid w:val="00D32CE8"/>
    <w:rsid w:val="00D447B9"/>
    <w:rsid w:val="00D808C1"/>
    <w:rsid w:val="00DC5A10"/>
    <w:rsid w:val="00E42033"/>
    <w:rsid w:val="00EA396F"/>
    <w:rsid w:val="00ED33BE"/>
    <w:rsid w:val="00ED714F"/>
    <w:rsid w:val="00EE70E7"/>
    <w:rsid w:val="00EF2223"/>
    <w:rsid w:val="00F0456A"/>
    <w:rsid w:val="00F12F53"/>
    <w:rsid w:val="00F6615D"/>
    <w:rsid w:val="00FD31C1"/>
    <w:rsid w:val="00FF2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A34D072-B35A-4918-9DAC-313FBC0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12FD"/>
    <w:rPr>
      <w:sz w:val="20"/>
      <w:szCs w:val="20"/>
    </w:rPr>
  </w:style>
  <w:style w:type="character" w:customStyle="1" w:styleId="FootnoteTextChar">
    <w:name w:val="Footnote Text Char"/>
    <w:basedOn w:val="DefaultParagraphFont"/>
    <w:link w:val="FootnoteText"/>
    <w:uiPriority w:val="99"/>
    <w:semiHidden/>
    <w:rsid w:val="000312FD"/>
    <w:rPr>
      <w:sz w:val="20"/>
      <w:szCs w:val="20"/>
    </w:rPr>
  </w:style>
  <w:style w:type="character" w:styleId="FootnoteReference">
    <w:name w:val="footnote reference"/>
    <w:basedOn w:val="DefaultParagraphFont"/>
    <w:semiHidden/>
    <w:unhideWhenUsed/>
    <w:rsid w:val="000312FD"/>
    <w:rPr>
      <w:vertAlign w:val="superscript"/>
    </w:rPr>
  </w:style>
  <w:style w:type="paragraph" w:styleId="ListParagraph">
    <w:name w:val="List Paragraph"/>
    <w:basedOn w:val="Normal"/>
    <w:uiPriority w:val="34"/>
    <w:qFormat/>
    <w:rsid w:val="008272A2"/>
    <w:pPr>
      <w:ind w:left="720"/>
      <w:contextualSpacing/>
    </w:pPr>
  </w:style>
  <w:style w:type="paragraph" w:styleId="BalloonText">
    <w:name w:val="Balloon Text"/>
    <w:basedOn w:val="Normal"/>
    <w:link w:val="BalloonTextChar"/>
    <w:uiPriority w:val="99"/>
    <w:semiHidden/>
    <w:unhideWhenUsed/>
    <w:rsid w:val="00F66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15D"/>
    <w:rPr>
      <w:rFonts w:ascii="Segoe UI" w:hAnsi="Segoe UI" w:cs="Segoe UI"/>
      <w:sz w:val="18"/>
      <w:szCs w:val="18"/>
    </w:rPr>
  </w:style>
  <w:style w:type="character" w:styleId="CommentReference">
    <w:name w:val="annotation reference"/>
    <w:basedOn w:val="DefaultParagraphFont"/>
    <w:uiPriority w:val="99"/>
    <w:semiHidden/>
    <w:unhideWhenUsed/>
    <w:rsid w:val="0017193C"/>
    <w:rPr>
      <w:sz w:val="18"/>
      <w:szCs w:val="18"/>
    </w:rPr>
  </w:style>
  <w:style w:type="paragraph" w:styleId="CommentText">
    <w:name w:val="annotation text"/>
    <w:basedOn w:val="Normal"/>
    <w:link w:val="CommentTextChar"/>
    <w:uiPriority w:val="99"/>
    <w:semiHidden/>
    <w:unhideWhenUsed/>
    <w:rsid w:val="0017193C"/>
    <w:rPr>
      <w:szCs w:val="24"/>
    </w:rPr>
  </w:style>
  <w:style w:type="character" w:customStyle="1" w:styleId="CommentTextChar">
    <w:name w:val="Comment Text Char"/>
    <w:basedOn w:val="DefaultParagraphFont"/>
    <w:link w:val="CommentText"/>
    <w:uiPriority w:val="99"/>
    <w:semiHidden/>
    <w:rsid w:val="0017193C"/>
    <w:rPr>
      <w:szCs w:val="24"/>
    </w:rPr>
  </w:style>
  <w:style w:type="paragraph" w:styleId="CommentSubject">
    <w:name w:val="annotation subject"/>
    <w:basedOn w:val="CommentText"/>
    <w:next w:val="CommentText"/>
    <w:link w:val="CommentSubjectChar"/>
    <w:uiPriority w:val="99"/>
    <w:semiHidden/>
    <w:unhideWhenUsed/>
    <w:rsid w:val="0017193C"/>
    <w:rPr>
      <w:b/>
      <w:bCs/>
      <w:sz w:val="20"/>
      <w:szCs w:val="20"/>
    </w:rPr>
  </w:style>
  <w:style w:type="character" w:customStyle="1" w:styleId="CommentSubjectChar">
    <w:name w:val="Comment Subject Char"/>
    <w:basedOn w:val="CommentTextChar"/>
    <w:link w:val="CommentSubject"/>
    <w:uiPriority w:val="99"/>
    <w:semiHidden/>
    <w:rsid w:val="0017193C"/>
    <w:rPr>
      <w:b/>
      <w:bCs/>
      <w:sz w:val="20"/>
      <w:szCs w:val="20"/>
    </w:rPr>
  </w:style>
  <w:style w:type="paragraph" w:styleId="Footer">
    <w:name w:val="footer"/>
    <w:basedOn w:val="Normal"/>
    <w:link w:val="FooterChar"/>
    <w:uiPriority w:val="99"/>
    <w:unhideWhenUsed/>
    <w:rsid w:val="00262063"/>
    <w:pPr>
      <w:tabs>
        <w:tab w:val="center" w:pos="4320"/>
        <w:tab w:val="right" w:pos="8640"/>
      </w:tabs>
    </w:pPr>
  </w:style>
  <w:style w:type="character" w:customStyle="1" w:styleId="FooterChar">
    <w:name w:val="Footer Char"/>
    <w:basedOn w:val="DefaultParagraphFont"/>
    <w:link w:val="Footer"/>
    <w:uiPriority w:val="99"/>
    <w:rsid w:val="00262063"/>
  </w:style>
  <w:style w:type="character" w:styleId="PageNumber">
    <w:name w:val="page number"/>
    <w:basedOn w:val="DefaultParagraphFont"/>
    <w:uiPriority w:val="99"/>
    <w:semiHidden/>
    <w:unhideWhenUsed/>
    <w:rsid w:val="00262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CFDC-CBF0-4875-AD8E-C3C89177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MacewanComp</dc:creator>
  <cp:keywords/>
  <dc:description/>
  <cp:lastModifiedBy>Michaela Spampinato</cp:lastModifiedBy>
  <cp:revision>2</cp:revision>
  <cp:lastPrinted>2016-06-29T20:22:00Z</cp:lastPrinted>
  <dcterms:created xsi:type="dcterms:W3CDTF">2019-01-27T22:56:00Z</dcterms:created>
  <dcterms:modified xsi:type="dcterms:W3CDTF">2019-01-27T22:56:00Z</dcterms:modified>
</cp:coreProperties>
</file>